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司法</w:t>
      </w:r>
      <w:r>
        <w:rPr>
          <w:rFonts w:ascii="Times New Roman" w:hAnsi="Times New Roman" w:eastAsia="方正小标宋_GBK" w:cs="Times New Roman"/>
          <w:sz w:val="44"/>
          <w:szCs w:val="44"/>
        </w:rPr>
        <w:t>厅20</w:t>
      </w:r>
      <w:r>
        <w:rPr>
          <w:rFonts w:hint="eastAsia" w:ascii="Times New Roman" w:hAnsi="Times New Roman" w:eastAsia="方正小标宋_GBK" w:cs="Times New Roman"/>
          <w:sz w:val="44"/>
          <w:szCs w:val="44"/>
        </w:rPr>
        <w:t>20</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按照《中华人民共和国预算法》、《地方预决算公开操作规程》和《河北省省级预算公开办法》规定，现将河北省司法厅2020年部门预算公开如下：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2"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 xml:space="preserve">部门职责： </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Times New Roman" w:eastAsia="方正仿宋_GBK"/>
          <w:sz w:val="32"/>
          <w:szCs w:val="32"/>
        </w:rPr>
        <w:t>（一）</w:t>
      </w:r>
      <w:r>
        <w:rPr>
          <w:rFonts w:hint="eastAsia" w:ascii="方正仿宋_GBK" w:hAnsi="仿宋_GB2312" w:eastAsia="方正仿宋_GBK" w:cs="仿宋_GB2312"/>
          <w:color w:val="000000"/>
          <w:sz w:val="32"/>
          <w:szCs w:val="32"/>
          <w:shd w:val="clear" w:color="auto" w:fill="FFFFFF"/>
        </w:rPr>
        <w:t>承担全面依法治省重大问题的政策研究，组织协调有关方面提出全面依法治省中长期规划建议，负责有关重大决策部署督察工作。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（二）承担统筹规划地方立法工作的责任。负责面向社会征集政府规章草案制定项目的建议。</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（三）负责起草或组织起草有关地方性法规和政府规章草案。负责省政府规章立法解释草案的起草、立法后评估工作。负责立法协调。组织开展政府规章清理工作。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（四）负责各设区市政府规章的备案审查工作，负责省政府各部门、各市（含定州、辛集市）政府规范性文件的备案审查工作。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五）承担统筹推进河北法治政府建设的责任。依法承办行政复议案件；受省政府委托，代理行政诉讼案件的应诉；受省政府委托，代理由国务院审理的行政复议裁决案件；指导、监督全省行政复议和行政应诉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六）承担统筹规划全省法治社会建设的责任。负责拟订全省法治宣传教育规划，组织实施普法宣传工作。推动全省人民参与和促进法治建设。指导全省依法治理和法治创建工作。指导全省调解工作，负责和指导全省人民陪审员、人民监督员选任管理工作。负责全省司法所建设。</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（七）管理河北省监狱管理局。</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（八）负责全省司法行政戒毒场所管理工作。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（九）负责制定全省公共法律服务体系建设规划并指导实施，统筹和布局城乡、区域法律服务资源。负责全省律师、公证、法律援助、司法鉴定、仲裁和基层法律服务管理工作。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（十）负责全省国家统一法律职业资格考试的组织实施工作。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（十一）负责本系统枪支、弹药、服装和警车等物资装备管理工作；指导、监督本系统财务、装备、设施、场所等保障工作。</w:t>
      </w:r>
    </w:p>
    <w:p>
      <w:pPr>
        <w:pStyle w:val="8"/>
        <w:widowControl/>
        <w:shd w:val="clear" w:color="auto" w:fill="FFFFFF"/>
        <w:spacing w:before="0" w:beforeAutospacing="0" w:after="0" w:afterAutospacing="0"/>
        <w:ind w:firstLine="640" w:firstLineChars="200"/>
        <w:jc w:val="both"/>
        <w:rPr>
          <w:rFonts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shd w:val="clear" w:color="auto" w:fill="FFFFFF"/>
        </w:rPr>
        <w:t>（十二）规划、协调、指导全省法治人才队伍建设相关工作。指导、监督本系统队伍建设；负责本系统警务管理和警务督察工作。协助各市（含定州、辛集市）管理司法局领导干部。管理河北司法警官职业学院。</w:t>
      </w:r>
    </w:p>
    <w:p>
      <w:pPr>
        <w:ind w:firstLine="640" w:firstLineChars="200"/>
        <w:rPr>
          <w:rFonts w:ascii="方正仿宋_GBK" w:hAnsi="Times New Roman" w:eastAsia="方正仿宋_GBK" w:cs="Times New Roman"/>
          <w:sz w:val="32"/>
          <w:szCs w:val="32"/>
        </w:rPr>
      </w:pPr>
      <w:r>
        <w:rPr>
          <w:rFonts w:hint="eastAsia" w:ascii="方正仿宋_GBK" w:hAnsi="仿宋_GB2312" w:eastAsia="方正仿宋_GBK" w:cs="仿宋_GB2312"/>
          <w:color w:val="000000"/>
          <w:sz w:val="32"/>
          <w:szCs w:val="32"/>
          <w:shd w:val="clear" w:color="auto" w:fill="FFFFFF"/>
        </w:rPr>
        <w:t>（十三）完成省委、省政府交办的其他任务。</w:t>
      </w:r>
    </w:p>
    <w:p>
      <w:pPr>
        <w:autoSpaceDE w:val="0"/>
        <w:autoSpaceDN w:val="0"/>
        <w:adjustRightInd w:val="0"/>
        <w:ind w:firstLine="642"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 xml:space="preserve">机构设置： </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shd w:val="clear" w:color="auto" w:fill="auto"/>
            <w:vAlign w:val="center"/>
          </w:tcPr>
          <w:p>
            <w:pPr>
              <w:spacing w:line="300" w:lineRule="exact"/>
              <w:jc w:val="left"/>
              <w:outlineLvl w:val="0"/>
            </w:pPr>
          </w:p>
        </w:tc>
        <w:tc>
          <w:tcPr>
            <w:tcW w:w="1134"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3013"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Theme="minorEastAsia" w:hAnsiTheme="minorEastAsia"/>
              </w:rPr>
            </w:pPr>
            <w:r>
              <w:rPr>
                <w:rFonts w:hint="eastAsia" w:asciiTheme="minorEastAsia" w:hAnsiTheme="minorEastAsia"/>
              </w:rPr>
              <w:t>河北省司法厅（机关）</w:t>
            </w:r>
          </w:p>
        </w:tc>
        <w:tc>
          <w:tcPr>
            <w:tcW w:w="1134"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行政</w:t>
            </w:r>
          </w:p>
        </w:tc>
        <w:tc>
          <w:tcPr>
            <w:tcW w:w="1276"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正厅局级</w:t>
            </w:r>
          </w:p>
        </w:tc>
        <w:tc>
          <w:tcPr>
            <w:tcW w:w="3013"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Theme="minorEastAsia" w:hAnsiTheme="minorEastAsia"/>
              </w:rPr>
            </w:pPr>
            <w:r>
              <w:rPr>
                <w:rFonts w:hint="eastAsia" w:asciiTheme="minorEastAsia" w:hAnsiTheme="minorEastAsia"/>
              </w:rPr>
              <w:t>河北司法警官职业学院</w:t>
            </w:r>
          </w:p>
        </w:tc>
        <w:tc>
          <w:tcPr>
            <w:tcW w:w="1134"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事业</w:t>
            </w:r>
          </w:p>
        </w:tc>
        <w:tc>
          <w:tcPr>
            <w:tcW w:w="1276"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副厅局级</w:t>
            </w:r>
          </w:p>
        </w:tc>
        <w:tc>
          <w:tcPr>
            <w:tcW w:w="3013"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Theme="minorEastAsia" w:hAnsiTheme="minorEastAsia"/>
              </w:rPr>
            </w:pPr>
            <w:r>
              <w:rPr>
                <w:rFonts w:hint="eastAsia" w:asciiTheme="minorEastAsia" w:hAnsiTheme="minorEastAsia"/>
              </w:rPr>
              <w:t>河北省法律援助中心</w:t>
            </w:r>
          </w:p>
        </w:tc>
        <w:tc>
          <w:tcPr>
            <w:tcW w:w="1134"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事业</w:t>
            </w:r>
          </w:p>
        </w:tc>
        <w:tc>
          <w:tcPr>
            <w:tcW w:w="1276"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正处级</w:t>
            </w:r>
          </w:p>
        </w:tc>
        <w:tc>
          <w:tcPr>
            <w:tcW w:w="3013"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Theme="minorEastAsia" w:hAnsiTheme="minorEastAsia"/>
              </w:rPr>
            </w:pPr>
            <w:r>
              <w:rPr>
                <w:rFonts w:hint="eastAsia" w:asciiTheme="minorEastAsia" w:hAnsiTheme="minorEastAsia"/>
              </w:rPr>
              <w:t>河北省司法厅宣传中心</w:t>
            </w:r>
          </w:p>
        </w:tc>
        <w:tc>
          <w:tcPr>
            <w:tcW w:w="1134"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事业</w:t>
            </w:r>
          </w:p>
        </w:tc>
        <w:tc>
          <w:tcPr>
            <w:tcW w:w="1276"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正处级</w:t>
            </w:r>
          </w:p>
        </w:tc>
        <w:tc>
          <w:tcPr>
            <w:tcW w:w="3013"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Theme="minorEastAsia" w:hAnsiTheme="minorEastAsia"/>
              </w:rPr>
            </w:pPr>
            <w:r>
              <w:rPr>
                <w:rFonts w:hint="eastAsia" w:asciiTheme="minorEastAsia" w:hAnsiTheme="minorEastAsia"/>
              </w:rPr>
              <w:t>河北省司法厅信息化中心</w:t>
            </w:r>
          </w:p>
        </w:tc>
        <w:tc>
          <w:tcPr>
            <w:tcW w:w="1134"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事业</w:t>
            </w:r>
          </w:p>
        </w:tc>
        <w:tc>
          <w:tcPr>
            <w:tcW w:w="1276"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正处级</w:t>
            </w:r>
          </w:p>
        </w:tc>
        <w:tc>
          <w:tcPr>
            <w:tcW w:w="3013" w:type="dxa"/>
            <w:shd w:val="clear" w:color="auto" w:fill="auto"/>
            <w:vAlign w:val="center"/>
          </w:tcPr>
          <w:p>
            <w:pPr>
              <w:spacing w:line="300" w:lineRule="exact"/>
              <w:jc w:val="center"/>
              <w:rPr>
                <w:rFonts w:asciiTheme="minorEastAsia" w:hAnsiTheme="minorEastAsia"/>
              </w:rPr>
            </w:pPr>
            <w:r>
              <w:rPr>
                <w:rFonts w:hint="eastAsia" w:asciiTheme="minorEastAsia" w:hAnsiTheme="minorEastAsia"/>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按照预算管理有关规定，目前我省部门预算的编制实行综合预算管理，即全部收入和支出都反映在预算中。河北省司法厅机关及所属事业单位的收支包含在部门预算中。</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1、收入说明</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反映本部门当年全部收入。2020年预算收入20236.22万元，其中：一般公共预算收入16892.97万元，基金预算收入0万元，财政专户核拨收入3156.25万元，其他来源收入187万元。</w:t>
      </w:r>
    </w:p>
    <w:p>
      <w:pPr>
        <w:ind w:firstLine="64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2、支出说明</w:t>
      </w:r>
    </w:p>
    <w:p>
      <w:pPr>
        <w:ind w:firstLine="64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收支预算总表支出栏、基本支出表、项目支出表按经济分类和支出功能分类科目编制，反映河北省司法厅年度部门预算中支出预算的总体情况。2020年支出预算20236.22万元，其中基本支出14330.53万元，包括人员经费12257.4万元和日常公用经费2073.13万元；项目支出5865.69万元，主要为行政执法证件制作经费、行政立法经费、行政执法人员培训经费、普法宣传经费等；其他支出40万元，主要是经营支出。</w:t>
      </w:r>
    </w:p>
    <w:p>
      <w:pPr>
        <w:ind w:firstLine="64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3、比上年增减情况</w:t>
      </w:r>
    </w:p>
    <w:p>
      <w:pPr>
        <w:ind w:firstLine="640"/>
        <w:rPr>
          <w:rFonts w:ascii="方正仿宋_GBK" w:hAnsi="黑体" w:eastAsia="方正仿宋_GBK" w:cs="Times New Roman"/>
          <w:sz w:val="32"/>
          <w:szCs w:val="32"/>
        </w:rPr>
      </w:pPr>
      <w:r>
        <w:rPr>
          <w:rFonts w:hint="eastAsia" w:ascii="方正仿宋_GBK" w:hAnsi="Times New Roman" w:eastAsia="方正仿宋_GBK" w:cs="Times New Roman"/>
          <w:sz w:val="32"/>
          <w:szCs w:val="32"/>
        </w:rPr>
        <w:t>2020年预算收支安排20236.22万元，较2019年预算（剔除不再列入部门预算项目支出的转移支付资金）增加1313.05万元，其中：基本支出增加479.16万元，主要为增加人员经费支出；项目支出增加923.89万元，主要为</w:t>
      </w:r>
      <w:r>
        <w:rPr>
          <w:rFonts w:hint="eastAsia" w:ascii="方正仿宋_GBK" w:hAnsi="仿宋" w:eastAsia="方正仿宋_GBK" w:cs="Times New Roman"/>
          <w:sz w:val="32"/>
          <w:szCs w:val="32"/>
          <w:lang w:bidi="ar"/>
        </w:rPr>
        <w:t>厅机关行政执法证件制作经费由上年的226.8万元增至433万元，河北司法警官职业学院项目支出由3459.7万元增加至3944.76万元</w:t>
      </w:r>
      <w:r>
        <w:rPr>
          <w:rFonts w:hint="eastAsia" w:ascii="方正仿宋_GBK" w:hAnsi="Times New Roman" w:eastAsia="方正仿宋_GBK" w:cs="Times New Roman"/>
          <w:sz w:val="32"/>
          <w:szCs w:val="32"/>
        </w:rPr>
        <w:t>；其他支出减少90万元，主要为减少对附属单位补助支出。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方正仿宋_GBK" w:hAnsi="Times New Roman" w:eastAsia="方正仿宋_GBK" w:cs="Times New Roman"/>
          <w:sz w:val="32"/>
          <w:szCs w:val="32"/>
        </w:rPr>
        <w:t>020年，我厅机关运行经费共计安排2073.13万元，主要用于日常维修、办公用房水电费、办公用房取暖费、办公用房物业管理费等日常运行支出。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2020年，我厅财政拨款“三公”经费预算安排222.03万元，其中因公出国（境）费38.22万元；公务用车购置及运维费156.28万元（其中：公务用车购置费为0万元，公务用车运维费156.28万元)；公务接待费27.53万元。与2019年相比减少1.65万元，减少的主要原因是：因公出国经费预算压减1.65万元。</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2" w:firstLineChars="200"/>
        <w:jc w:val="left"/>
        <w:rPr>
          <w:rFonts w:ascii="仿宋_GB2312" w:hAnsi="Times New Roman" w:eastAsia="仿宋_GB2312" w:cs="Times New Roman"/>
          <w:b/>
          <w:sz w:val="32"/>
          <w:szCs w:val="32"/>
        </w:rPr>
      </w:pPr>
      <w:bookmarkStart w:id="0" w:name="_Toc471398463"/>
      <w:r>
        <w:rPr>
          <w:rFonts w:hint="eastAsia" w:ascii="仿宋_GB2312" w:hAnsi="Times New Roman" w:eastAsia="仿宋_GB2312" w:cs="Times New Roman"/>
          <w:b/>
          <w:sz w:val="32"/>
          <w:szCs w:val="32"/>
        </w:rPr>
        <w:t>第一部分 部门整体绩效目标</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一、总体绩效目标</w:t>
      </w:r>
    </w:p>
    <w:p>
      <w:pPr>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仿宋_GB2312" w:eastAsia="方正仿宋_GBK" w:cs="仿宋_GB2312"/>
          <w:sz w:val="32"/>
          <w:szCs w:val="32"/>
          <w:lang w:bidi="ar"/>
        </w:rPr>
        <w:t>坚持以习近平新时代中国特色社会主义思想为指导，充分发挥省委全面依法治省委员会办公室职责作用，全面推进法治政府建设，科学编制立法计划、加快重点领域立法进度。健全矛盾纠纷解决机制，人民群众合法权益得到切实维护。加快整合公共法律服务资源，全面推动律师、公证、司法鉴定、普法宣传等工作。严格执法监督检查、扎实推进严格公正文明执法，行政执法公信力不断增强。深入推进司法行政队伍革命化正规化专业化职业化建设，着力提升司法行政系统信息化建设水平。立法质量明显提高、执法水平大幅提升、法律服务更加完善，人民群众的法治获得感、满意度不断增强。</w:t>
      </w:r>
      <w:r>
        <w:rPr>
          <w:rFonts w:hint="eastAsia" w:ascii="方正仿宋_GBK" w:hAnsi="Times New Roman" w:eastAsia="方正仿宋_GBK" w:cs="Times New Roman"/>
          <w:sz w:val="32"/>
          <w:szCs w:val="32"/>
        </w:rPr>
        <w:t xml:space="preserve">   </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二、分项绩效目标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（一）全面依法治省水平进一步提升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绩效目标：督促完成省委全面依法治省委员会年度工作要点中明确的重点任务，全面依法治省水平进一步提升。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拍摄专题片1部；重大课题研究成果10个以上；按照厅年度会议计划确定的时间，召开3次以上依法治省相关会议，会议成本控制在每人450元以内；省委全面依法治省委员会工作部署落实率80%以上；通过法治政府示范创建活动，促进法治政府建设水平进一步提升；全面依法治省水平得到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（二）政府法制制度建设深入推进</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1.政府立法规章管理能力进一步加强</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绩效目标：落实年度立法计划，不断提高立法和规范性文件质量，优化发展环境；加强规章、规范性文件管理，保障政令畅通，维护法制统一，深入推进法治政府建设。</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2月底前制订年度立法工作计划；召开1次立法工作推进会；按立法推进会要求的时间节点将草案报送省政府；年度立法计划完成率100%；所制定地方性法规草案和政府规章符合省情，可操作性强；立法培训人次60人以上；通过培训，立法人员业务能力得到提升；备案审查率100%；各部门报送的地方性法规、规章送审稿经省司法厅审查修改后，质量得到提升；召开1次全省合法性审核工作会议；召开1次全省备案审查工作会议，会议成本控制在每人450元以内；通过召开会议，审核审查工作程序进一步规范；通过印发规范性文件，规范性文件制定水平进一步提高；法治政府督查覆盖的市县、部门60个以上；印发法治调研资料汇编200册以上。</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2.政府法制研究进一步深入</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绩效目标：对普遍性问题开展法制专项研究，提出完善制度建议，保证制度建设质量。</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绩效指标：通过课题研究，向省领导提出决策建议数量不少于3件。</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（三）组织推进依法行政水平整体提升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绩效目标：提高我省行政执法人员依法行政能力，规范行政执法行为，不断提升我省依法行政水平。</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组织年度行政执法案卷评查不少于2次；符合发放条件的罚没许可证发放率100%；召开推行“三项制度”及行政执法监督会议2次以上，人均会议成本控制在河北省省级机关会议费管理办法确定的范围内；复议案件按期办结率100%；应诉案件按期答辩率100%；年底前完成行政执法资格考试；对省本级行政执法人员培训7000人次以上；行政执法人员培训合格率80%以上；年底前完成省本级行政执法人员培训；参训行政执法人员满意率80%以上；参加培训人员的法律知识水平和依法行政能力得到提升；省市级三项制度及相应《办法》培训成本控制在每人450元以内；行政执法证件外套和卡片制发率80%以上；在合同约定的期限内制作完成行政执法证件；每张行政执法证件卡片的成本控制在5元以内，每套证件外套成本控制在35元以内；证件外套和卡片通过验收质量合格；通过统一制发行政执法证件，我省行政执法规范化水平得到提升；行政执法部门对证件换发满意率80%以上；通过推行行政执法“三项制度”、办理复议案件和统一制发行政执法证件等工作，进一步提升我省行政执法规范性；通过办理复议案件等工作，保障人民群众合法权益，化解社会矛盾纠纷，社会和谐稳定进一步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（四）普法依法治理水平进一步提高</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增强省直部门“谁执法、谁普法”的意识，增强领导干部、青少年、农民等普法重点对象的宪法法律意识，提高省直部门、各市普法骨干及乡村“法律明白人”的业务水平，提高“民主法治示范村”建设水平，促进全省民主与法制建设。</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对各地、省直各部门实施“七五”规划情况进行检查验收的次数14次以上，检查验收工作于11月底前完成；监督指导省直各部门认真落实“谁执法谁普法”普法责任制，组织开展全省范围内的法治宣传活动次数3次以上；推选新的省级民主法治示范村（社区）500个以上；组织普法骨干培训150人次以上，人均培训成本控制在每人450元以内；社会公众宪法法律意识进一步增强。</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（五）司法行政管理能力进一步提升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1.律师公证管理进一步规范</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绩效目标：贯彻传达好司法部、省司法厅关于加强律师工作的有关文件及会议精神，推进全省律师工作；依法依规办理公证机构设立审批、变更核准和公证员执业许可审核，加强日常工作管理，推动公证发展。</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召开1次全省律师工作会议；省直政法部门律师值班补贴发放标准按每人每天300元执行；省直律师值班服务部门满意率80%以上；公证机构设立审批、变更核准和公证员执业许可审核省本级办结率100%；省本级收到公证员任职许可申请后20日内办结审核工作。</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2.基层司法业务稳步发展</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绩效目标：深化公共法律服务、人民调解员、人民监督员和人民陪审员等工作，促进工作稳步发展；推进安置帮教工作改革完善，落实中央各项安置帮教政策。</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全省人民调解案件总数20万件以上；公共法律服务实施标准覆盖率100%；安置帮教对象安置率80%以上；安置帮教对象帮教率90%以上；人民监督员参加省检察院案件评审活动，省检察院反馈满意率98%以上；通过人民调解等工作，化解社会矛盾，促进社会和谐稳定。</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3.国家统一法律职业资格考试进一步规范</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绩效目标：贯彻落实国家统一法律职业资格考试政策，组织实施国家统一法律职业资格考试，提高法律职业资格考试管理水平。</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法律职业资格考试管理干部培训单位覆盖率100%，培训成本控制在每人450元以内；司法部关于法律职业资格考试的“九个百分之百”要求落实率100%；按照司法部确定的时间节点完成考试工作；应试人员投诉率0.05%以下；通过组织法律职业资格考试，持续输出法律人才。</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4.法律援助办案质量进一步提升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绩效目标：进一步完善法律援助工作制度，提高法律援助办案质量，推动全省法律援助工作健康发展。</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办理法律援助案件300件以上；9月底前，培训法律援助管理人员、业务骨干、律师55人以上；抽查评估全省法律援助案卷100件以上；抽查评估的全省法律援助案卷合格率80%以上；印刷宣传资料或制作法律援助宣传品5000件以上；办案成本补贴标准控制在《河北省法律援助经费使用管理办法》规定的范围内；社会和谐稳定得到提升；受援群众投诉率5%以下。</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5.司法鉴定工作规范化不断加强</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绩效目标：严格落实制度，不断规范司法鉴定活动。</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绩效指标：年度司法鉴定机构资质认证认可率10%以上；司法鉴定机构抽检率10%以上。</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6.社区矫正工作进一步完善</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绩效目标：推进社区矫正工作改革完善，落实中央各项社区矫正政策；加强社区矫正监督管理、教育矫正工作，提高社区矫正质量；深化社区矫正工作，最大限度降低重新犯罪，保持社会稳定。</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社区服刑人员接收率100%；审前调查评估完成率95%以上；脱管人数每县（区、市）不多于1人；县级司法行政机关自收到调查评估委托函及所附材料之日起10个工作日内完成调查评估；社区服刑人员再犯罪率0.25%以下；召开1次全省社区矫正工作会议，人均会议成本不大于450元；培训社区矫正管理人员、一体化干警等600人次以上，培训工作于年底前完成。</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7.仲裁工作规范化水平进一步提升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绩效目标：落实仲裁法律制度，加强仲裁委员会建设，规范仲裁发展秩序，进一步完善仲裁制度，提高仲裁公信力。</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绩效指标：仲裁机构内部治理结构改革试点开展数量1个以上；仲裁机构抽检数量2个以上，完成时间为11月底前。</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（六）监狱戒毒管理能力不断加强</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绩效目标：进一步深化巡察监督，坚定不移推进全面从严治党向纵深发展。</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绩效指标：坚定不移深化政治巡察，推动党的路线方针政策、党中央重大决策和省委工作部署、厅党委工作要求贯彻落实，推进全面从严治党向纵深发展，向基层延伸，年度至少巡察3个直属单位。</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（七）司法政务管理水平进一步提高</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1.信息化保障水平进一步提高</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绩效目标：维护和完善各类信息化设备和业务信息系统，保障其正常运行。</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业务信息化系统维护数量10套以上；网络安全事件量0次；故障响应时间2小时以内；通过市场询价比价确定的运维服务项目价格不高于市场价格；信息网络运行安全稳定性得到有效保障；使用人员满意度80%以上。厅机关信息化办公设备保障率90%以上；厅机关网络设备保障率95%以上；厅机关会议系统等设备保障率100%以上。</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2.系统内宣传工作进一步加强</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绩效目标：通过媒体对司法行政系统正面典型人物及案例的宣传，增强社会公众法律意识。</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当年挖掘搜集河北省司法行政系统正面典型人物、案例素材及宣传数量5个以上；挖掘搜集正面典型人物、案例素材及宣传完成率100%；当年挖掘搜集正面典型人物、案例素材及宣传成本控制在30万元以内；年底前完成年度挖掘搜集正面典型人物、案例素材及宣传计划；大力宣扬正面典型人物、案例中的好经验好做法，进一步增强社会公众法律意识。</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3.综合业务管理水平持续提升</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绩效目标：加强系统物资装备管理、警务督察、纪律检查、审计监督、公文流转、机关后勤保障等，促进司法行政事业健康发展。</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绩效指标：审计工作完成率90%以上，其他综合业务管理工作完成率100%。</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4.司法教育培训水平进一步提高</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绩效目标：开展好普通全日制大学生专科学历教育工作，全面贯彻党的教育方针，坚持育人为本，培养优秀人才；开展好各项继续教育工作，帮助提高、拓展知识层面。</w:t>
      </w:r>
    </w:p>
    <w:p>
      <w:pPr>
        <w:ind w:firstLine="640" w:firstLineChars="200"/>
        <w:jc w:val="left"/>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bidi="ar"/>
        </w:rPr>
        <w:t>绩效指标：做好普通全日制大学生专科学历教育工作，培养具备警务技能、法律事务、信息技术、社会服务等能力的专用人才率达100%；在职干警、在校学生及社会人员的继续教育率达100%。</w:t>
      </w:r>
      <w:r>
        <w:rPr>
          <w:rFonts w:hint="eastAsia" w:ascii="方正仿宋_GBK" w:hAnsi="仿宋_GB2312" w:eastAsia="方正仿宋_GBK" w:cs="仿宋_GB2312"/>
          <w:sz w:val="32"/>
          <w:szCs w:val="32"/>
        </w:rPr>
        <w:t xml:space="preserve"> </w:t>
      </w:r>
    </w:p>
    <w:p>
      <w:pPr>
        <w:ind w:firstLine="645"/>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三、工作保障措施</w:t>
      </w:r>
    </w:p>
    <w:p>
      <w:pPr>
        <w:ind w:firstLine="640" w:firstLineChars="200"/>
        <w:jc w:val="left"/>
        <w:rPr>
          <w:rFonts w:ascii="方正仿宋_GBK" w:hAnsi="仿宋_GB2312" w:eastAsia="方正仿宋_GBK" w:cs="仿宋_GB2312"/>
          <w:sz w:val="32"/>
          <w:szCs w:val="32"/>
          <w:lang w:bidi="ar"/>
        </w:rPr>
      </w:pPr>
      <w:r>
        <w:rPr>
          <w:rFonts w:hint="eastAsia" w:ascii="方正仿宋_GBK" w:hAnsi="仿宋_GB2312" w:eastAsia="方正仿宋_GBK" w:cs="仿宋_GB2312"/>
          <w:sz w:val="32"/>
          <w:szCs w:val="32"/>
          <w:lang w:bidi="ar"/>
        </w:rPr>
        <w:t>（一）加强组织领导。全面贯彻落实《中共河北省委 河北省人民政府关于全面实施预算绩效管理的实施意见》（冀发〔2018〕54号）和《河北省省级部门预算绩效管理办法》（冀财绩〔2019〕42号）等文件要求，加强组织领导，成立预算绩效管理领导小组，建立统筹协调、分工协作、密切配合、合力推进的工作机制，建立健全制度体系，确保全年预算绩效目标的有效实现。</w:t>
      </w:r>
    </w:p>
    <w:p>
      <w:pPr>
        <w:ind w:firstLine="640" w:firstLineChars="200"/>
        <w:jc w:val="left"/>
        <w:rPr>
          <w:rFonts w:ascii="方正仿宋_GBK" w:hAnsi="仿宋_GB2312" w:eastAsia="方正仿宋_GBK" w:cs="仿宋_GB2312"/>
          <w:sz w:val="32"/>
          <w:szCs w:val="32"/>
          <w:lang w:bidi="ar"/>
        </w:rPr>
      </w:pPr>
      <w:r>
        <w:rPr>
          <w:rFonts w:hint="eastAsia" w:ascii="方正仿宋_GBK" w:hAnsi="仿宋_GB2312" w:eastAsia="方正仿宋_GBK" w:cs="仿宋_GB2312"/>
          <w:sz w:val="32"/>
          <w:szCs w:val="32"/>
          <w:lang w:bidi="ar"/>
        </w:rPr>
        <w:t>（二）完善制度建设。结合我厅部门职责和工作特点，全面梳理完善各类制度。从事前评估、目标管理、运行监控、绩效评价、结果应用等各个环节入手，建立完善预算绩效管理制度。从单位和业务两个层面,梳理和完善内部控制制度，确保财政资金安全有效。</w:t>
      </w:r>
    </w:p>
    <w:p>
      <w:pPr>
        <w:ind w:firstLine="640" w:firstLineChars="200"/>
        <w:jc w:val="left"/>
        <w:rPr>
          <w:rFonts w:ascii="方正仿宋_GBK" w:hAnsi="仿宋_GB2312" w:eastAsia="方正仿宋_GBK" w:cs="仿宋_GB2312"/>
          <w:sz w:val="32"/>
          <w:szCs w:val="32"/>
          <w:lang w:bidi="ar"/>
        </w:rPr>
      </w:pPr>
      <w:r>
        <w:rPr>
          <w:rFonts w:hint="eastAsia" w:ascii="方正仿宋_GBK" w:hAnsi="仿宋_GB2312" w:eastAsia="方正仿宋_GBK" w:cs="仿宋_GB2312"/>
          <w:sz w:val="32"/>
          <w:szCs w:val="32"/>
          <w:lang w:bidi="ar"/>
        </w:rPr>
        <w:t>（三）狠抓责任落实。牢固树立“花钱必问效，无效必问责”的观念，按照“谁花钱、谁负责”的原则，明确各所属事业单位和各业务部门的预算绩效管理主体责任，在绩效预算管理领导小组的领导下，严格落实制度，切实夯实责任，确保绩效预算管理责任的有效落实。</w:t>
      </w:r>
    </w:p>
    <w:p>
      <w:pPr>
        <w:ind w:firstLine="640" w:firstLineChars="200"/>
        <w:jc w:val="left"/>
        <w:rPr>
          <w:rFonts w:ascii="方正仿宋_GBK" w:hAnsi="仿宋_GB2312" w:eastAsia="方正仿宋_GBK" w:cs="仿宋_GB2312"/>
          <w:sz w:val="32"/>
          <w:szCs w:val="32"/>
          <w:lang w:bidi="ar"/>
        </w:rPr>
      </w:pPr>
      <w:r>
        <w:rPr>
          <w:rFonts w:hint="eastAsia" w:ascii="方正仿宋_GBK" w:hAnsi="仿宋_GB2312" w:eastAsia="方正仿宋_GBK" w:cs="仿宋_GB2312"/>
          <w:sz w:val="32"/>
          <w:szCs w:val="32"/>
          <w:lang w:bidi="ar"/>
        </w:rPr>
        <w:t>（四）加强预算管理。在预算编制上，牢固树立绩效管理理念，科学设定绩效目标，将绩效目标设置作为预算安排的前置条件。在预算执行上，一是强化预算的刚性约束，杜绝无预算、超预算支出；二是加快预算执行进度，减少资金沉淀，尽快发挥财政资金使用效益；三是加强运行监控，发现问题及时采取措施，确保绩效目标如期保质实现。</w:t>
      </w:r>
    </w:p>
    <w:p>
      <w:pPr>
        <w:ind w:firstLine="640" w:firstLineChars="200"/>
        <w:jc w:val="left"/>
        <w:rPr>
          <w:rFonts w:ascii="方正仿宋_GBK" w:hAnsi="仿宋_GB2312" w:eastAsia="方正仿宋_GBK" w:cs="仿宋_GB2312"/>
          <w:sz w:val="32"/>
          <w:szCs w:val="32"/>
          <w:lang w:bidi="ar"/>
        </w:rPr>
      </w:pPr>
      <w:r>
        <w:rPr>
          <w:rFonts w:hint="eastAsia" w:ascii="方正仿宋_GBK" w:hAnsi="仿宋_GB2312" w:eastAsia="方正仿宋_GBK" w:cs="仿宋_GB2312"/>
          <w:sz w:val="32"/>
          <w:szCs w:val="32"/>
          <w:lang w:bidi="ar"/>
        </w:rPr>
        <w:t>（五）健全评价机制。引入第三方机构，年度终了，对政策和项目资金支出的经济性、效率性以及绩效目标的实现程度进行全方位自评，对评价中发现的问题及时整改，调整优化支出结构，提高财政资金使用效益。对重大政策性支出要实行全周期跟踪问效，建立动态评价和调整完善机制，及时发现问题、解决问题，提高财政资金的使用效益。</w:t>
      </w:r>
    </w:p>
    <w:p>
      <w:pPr>
        <w:ind w:firstLine="640" w:firstLineChars="200"/>
        <w:jc w:val="left"/>
        <w:rPr>
          <w:rFonts w:ascii="方正仿宋_GBK" w:hAnsi="仿宋_GB2312" w:eastAsia="方正仿宋_GBK" w:cs="仿宋_GB2312"/>
          <w:sz w:val="32"/>
          <w:szCs w:val="32"/>
          <w:lang w:bidi="ar"/>
        </w:rPr>
      </w:pPr>
      <w:r>
        <w:rPr>
          <w:rFonts w:hint="eastAsia" w:ascii="方正仿宋_GBK" w:hAnsi="仿宋_GB2312" w:eastAsia="方正仿宋_GBK" w:cs="仿宋_GB2312"/>
          <w:sz w:val="32"/>
          <w:szCs w:val="32"/>
          <w:lang w:bidi="ar"/>
        </w:rPr>
        <w:t>（六）强化宣传引导。组织开展预算绩效管理业务培训，提高相关人员业务素质和工作能力。利用部门门户网站、微信公众号、报刊杂志等平台，积极宣传预算绩效管理的要求、成效和经验，为我省司法行政系统全面实施预算绩效管理营造良好的舆论氛围。</w:t>
      </w:r>
    </w:p>
    <w:p>
      <w:pPr>
        <w:ind w:firstLine="642"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第二部分  专项资金绩效目标：</w:t>
      </w:r>
    </w:p>
    <w:p>
      <w:pPr>
        <w:ind w:firstLine="640" w:firstLineChars="200"/>
        <w:jc w:val="left"/>
        <w:outlineLvl w:val="1"/>
        <w:rPr>
          <w:rFonts w:ascii="方正仿宋_GBK" w:hAnsi="Times New Roman" w:eastAsia="方正仿宋_GBK" w:cs="Times New Roman"/>
          <w:sz w:val="32"/>
          <w:szCs w:val="32"/>
        </w:rPr>
      </w:pPr>
      <w:r>
        <w:rPr>
          <w:rFonts w:hint="eastAsia" w:ascii="仿宋_GB2312" w:hAnsi="Times New Roman" w:eastAsia="仿宋_GB2312" w:cs="Times New Roman"/>
          <w:sz w:val="32"/>
          <w:szCs w:val="32"/>
        </w:rPr>
        <w:t>1、</w:t>
      </w:r>
      <w:r>
        <w:rPr>
          <w:rFonts w:hint="eastAsia" w:ascii="方正仿宋_GBK" w:hAnsi="Times New Roman" w:eastAsia="方正仿宋_GBK" w:cs="Times New Roman"/>
          <w:sz w:val="32"/>
          <w:szCs w:val="32"/>
        </w:rPr>
        <w:t>社区矫正专项经费绩效目标表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1、推进社区矫正工作改革完善，落实社区矫正各项政策制度。</w:t>
            </w:r>
          </w:p>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2、加强社区矫正对象监督管理、教育矫正工作，提高社区矫正质量。</w:t>
            </w:r>
          </w:p>
          <w:p>
            <w:pPr>
              <w:widowControl/>
              <w:spacing w:line="300" w:lineRule="exact"/>
              <w:jc w:val="left"/>
              <w:rPr>
                <w:rFonts w:ascii="方正书宋_GBK" w:eastAsia="方正书宋_GBK"/>
              </w:rPr>
            </w:pPr>
            <w:r>
              <w:rPr>
                <w:rFonts w:hint="eastAsia" w:ascii="方正书宋_GBK" w:hAnsi="Calibri" w:eastAsia="方正书宋_GBK" w:cs="Times New Roman"/>
                <w:lang w:bidi="ar"/>
              </w:rPr>
              <w:t>3、深化社区矫正工作，最大限度降低重新犯罪，保持社会稳定。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社区矫正对象接收率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年度实际接收社区矫正对象与应接收人数之比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方正书宋_GBK" w:eastAsia="方正书宋_GBK"/>
                <w:color w:val="000000"/>
              </w:rPr>
            </w:pPr>
            <w:r>
              <w:rPr>
                <w:rFonts w:hint="eastAsia" w:ascii="方正书宋_GBK" w:hAnsi="方正书宋_GBK" w:eastAsia="方正书宋_GBK" w:cs="方正书宋_GBK"/>
                <w:color w:val="000000"/>
                <w:lang w:bidi="ar"/>
              </w:rPr>
              <w:t>质量指标</w:t>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方正书宋_GBK" w:eastAsia="方正书宋_GBK"/>
                <w:color w:val="000000"/>
              </w:rPr>
            </w:pPr>
            <w:r>
              <w:rPr>
                <w:rFonts w:hint="eastAsia" w:ascii="方正书宋_GBK" w:hAnsi="方正书宋_GBK" w:eastAsia="方正书宋_GBK" w:cs="方正书宋_GBK"/>
                <w:color w:val="000000"/>
                <w:lang w:bidi="ar"/>
              </w:rPr>
              <w:t>审前调查评估完成率</w:t>
            </w:r>
          </w:p>
        </w:tc>
        <w:tc>
          <w:tcPr>
            <w:tcW w:w="28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方正书宋_GBK" w:hAnsi="方正书宋_GBK" w:eastAsia="方正书宋_GBK" w:cs="方正书宋_GBK"/>
                <w:lang w:bidi="ar"/>
              </w:rPr>
            </w:pPr>
            <w:r>
              <w:rPr>
                <w:rFonts w:hint="eastAsia" w:ascii="方正书宋_GBK" w:hAnsi="方正书宋_GBK" w:eastAsia="方正书宋_GBK" w:cs="方正书宋_GBK"/>
                <w:lang w:bidi="ar"/>
              </w:rPr>
              <w:t>年度受委托进行审前调查办结案件与受委托总数之比</w:t>
            </w:r>
            <w:r>
              <w:rPr>
                <w:rFonts w:hint="eastAsia" w:ascii="方正书宋_GBK" w:hAnsi="方正书宋_GBK" w:eastAsia="方正书宋_GBK" w:cs="方正书宋_GBK"/>
                <w:lang w:bidi="ar"/>
              </w:rPr>
              <w:tab/>
            </w: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方正书宋_GBK" w:eastAsia="方正书宋_GBK"/>
                <w:color w:val="000000"/>
              </w:rPr>
            </w:pPr>
            <w:r>
              <w:rPr>
                <w:rFonts w:hint="eastAsia" w:ascii="方正书宋_GBK" w:hAnsi="方正书宋_GBK" w:eastAsia="方正书宋_GBK" w:cs="方正书宋_GBK"/>
                <w:color w:val="000000"/>
                <w:lang w:bidi="ar"/>
              </w:rPr>
              <w:t>≥95%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方正书宋_GBK" w:eastAsia="方正书宋_GBK"/>
                <w:color w:val="000000"/>
              </w:rPr>
            </w:pPr>
            <w:r>
              <w:rPr>
                <w:rFonts w:hint="eastAsia" w:ascii="方正书宋_GBK" w:hAnsi="方正书宋_GBK" w:eastAsia="方正书宋_GBK" w:cs="方正书宋_GBK"/>
                <w:color w:val="000000"/>
                <w:lang w:bidi="ar"/>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脱管人数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年度脱离执行地社区矫正机构的监督管理，导致下落不明的人数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≤1人/县（市、区）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调查评估期限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县级司法行政机关自收到调查评估委托函及所附材料之日起完成调查评估的期限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≤10个工作日</w:t>
            </w:r>
          </w:p>
        </w:tc>
        <w:tc>
          <w:tcPr>
            <w:tcW w:w="1701" w:type="dxa"/>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经验标准</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社区服刑人员再犯罪率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年度社区服刑人员再犯罪人数与列管人数之比</w:t>
            </w:r>
          </w:p>
        </w:tc>
        <w:tc>
          <w:tcPr>
            <w:tcW w:w="1276" w:type="dxa"/>
            <w:shd w:val="clear" w:color="auto" w:fill="auto"/>
            <w:vAlign w:val="center"/>
          </w:tcPr>
          <w:p>
            <w:pPr>
              <w:spacing w:line="300" w:lineRule="exact"/>
              <w:rPr>
                <w:rFonts w:ascii="方正书宋_GBK" w:eastAsia="方正书宋_GBK"/>
              </w:rPr>
            </w:pPr>
            <w:r>
              <w:rPr>
                <w:rFonts w:hint="eastAsia" w:ascii="方正书宋_GBK" w:hAnsi="方正书宋_GBK" w:eastAsia="方正书宋_GBK" w:cs="方正书宋_GBK"/>
                <w:lang w:bidi="ar"/>
              </w:rPr>
              <w:t>≤0.25%</w:t>
            </w:r>
          </w:p>
        </w:tc>
        <w:tc>
          <w:tcPr>
            <w:tcW w:w="1701" w:type="dxa"/>
            <w:shd w:val="clear" w:color="auto" w:fill="auto"/>
            <w:vAlign w:val="center"/>
          </w:tcPr>
          <w:p>
            <w:pPr>
              <w:spacing w:line="300" w:lineRule="exact"/>
              <w:rPr>
                <w:rFonts w:ascii="方正书宋_GBK" w:eastAsia="方正书宋_GBK"/>
              </w:rPr>
            </w:pPr>
            <w:r>
              <w:rPr>
                <w:rFonts w:hint="eastAsia" w:ascii="方正书宋_GBK" w:hAnsi="方正书宋_GBK" w:eastAsia="方正书宋_GBK" w:cs="方正书宋_GBK"/>
                <w:lang w:bidi="ar"/>
              </w:rPr>
              <w:t>经验标准</w:t>
            </w:r>
          </w:p>
        </w:tc>
      </w:tr>
    </w:tbl>
    <w:p>
      <w:pPr>
        <w:ind w:firstLine="560"/>
        <w:rPr>
          <w:rFonts w:ascii="Times New Roman" w:hAnsi="Times New Roman" w:eastAsia="方正仿宋_GBK" w:cs="Times New Roman"/>
          <w:sz w:val="32"/>
          <w:szCs w:val="32"/>
        </w:rPr>
      </w:pPr>
    </w:p>
    <w:p>
      <w:pPr>
        <w:ind w:firstLine="56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第三部分  预算项目绩效目标：</w:t>
      </w:r>
    </w:p>
    <w:p>
      <w:pPr>
        <w:ind w:firstLine="560"/>
        <w:rPr>
          <w:rFonts w:ascii="方正仿宋_GBK" w:eastAsia="方正仿宋_GBK"/>
          <w:sz w:val="32"/>
          <w:szCs w:val="32"/>
        </w:rPr>
      </w:pPr>
      <w:r>
        <w:rPr>
          <w:rFonts w:hint="eastAsia" w:ascii="仿宋_GB2312" w:hAnsi="Times New Roman" w:eastAsia="仿宋_GB2312" w:cs="Times New Roman"/>
          <w:sz w:val="32"/>
          <w:szCs w:val="32"/>
        </w:rPr>
        <w:t>1、</w:t>
      </w:r>
      <w:r>
        <w:rPr>
          <w:rFonts w:hint="eastAsia" w:ascii="方正仿宋_GBK" w:eastAsia="方正仿宋_GBK"/>
          <w:sz w:val="32"/>
          <w:szCs w:val="32"/>
        </w:rPr>
        <w:t>行政立法经费绩效目标表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widowControl/>
              <w:spacing w:line="300" w:lineRule="exact"/>
              <w:jc w:val="left"/>
              <w:rPr>
                <w:rFonts w:ascii="方正书宋_GBK" w:eastAsia="方正书宋_GBK"/>
              </w:rPr>
            </w:pPr>
            <w:r>
              <w:rPr>
                <w:rFonts w:hint="eastAsia" w:ascii="方正书宋_GBK" w:hAnsi="方正书宋_GBK" w:eastAsia="方正书宋_GBK" w:cs="方正书宋_GBK"/>
                <w:lang w:bidi="ar"/>
              </w:rPr>
              <w:t>按照立法计划开展立法工作，通过科学立法、开门立法，不断提高立法质量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hAnsi="方正书宋_GBK" w:eastAsia="方正书宋_GBK" w:cs="方正书宋_GBK"/>
                <w:lang w:bidi="ar"/>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年度立法计划完成率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审查修改或组织起草地方性法规和省政府规章草案，并上报省政府数量占省政府立法计划确定的本年度完成数量比率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立法培训人次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参加立法实务培训的人次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≥60人次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召开立法工作推进会次数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召开立法工作推进会次数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1次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立法的科学性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所制定地方性法规草案和政府规章符合省情，可操作性强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符合问题导向和目标导向，可操作性强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人均培训成本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立法实务培训总费用与参训人数的比例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≤450元/人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立法效率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按立法推进会要求的时间节点将草案报送省政府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按照立法推进会确定的时限完成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hAnsi="方正书宋_GBK" w:eastAsia="方正书宋_GBK" w:cs="方正书宋_GBK"/>
                <w:lang w:bidi="ar"/>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立法质量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各部门报送的地方性法规、规章送审稿经省司法厅审查修改后，质量得到提升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立法人员业务能力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通过立法实务培训，参训人员立法业务能力得到提升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bl>
    <w:p>
      <w:pPr>
        <w:ind w:firstLine="560"/>
        <w:rPr>
          <w:rFonts w:ascii="Times New Roman" w:hAnsi="Times New Roman" w:eastAsia="方正仿宋_GBK" w:cs="Times New Roman"/>
          <w:sz w:val="32"/>
          <w:szCs w:val="32"/>
        </w:rPr>
      </w:pPr>
    </w:p>
    <w:p>
      <w:pPr>
        <w:ind w:firstLine="560"/>
        <w:rPr>
          <w:rFonts w:ascii="方正仿宋_GBK" w:hAnsi="Times New Roman" w:eastAsia="方正仿宋_GBK" w:cs="Times New Roman"/>
          <w:b/>
          <w:sz w:val="32"/>
          <w:szCs w:val="32"/>
        </w:rPr>
      </w:pPr>
      <w:r>
        <w:rPr>
          <w:rFonts w:hint="eastAsia" w:ascii="仿宋_GB2312" w:hAnsi="仿宋_GB2312" w:eastAsia="仿宋_GB2312" w:cs="仿宋_GB2312"/>
          <w:sz w:val="32"/>
          <w:szCs w:val="32"/>
        </w:rPr>
        <w:t>2、</w:t>
      </w:r>
      <w:r>
        <w:rPr>
          <w:rFonts w:hint="eastAsia" w:ascii="方正仿宋_GBK" w:hAnsi="仿宋_GB2312" w:eastAsia="方正仿宋_GBK" w:cs="仿宋_GB2312"/>
          <w:sz w:val="32"/>
          <w:szCs w:val="32"/>
        </w:rPr>
        <w:t>行政执法人员培训经费绩效目标表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lang w:bidi="ar"/>
              </w:rPr>
              <w:t>提升省本级行政执法人员法律知识水平和依法行政能力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对省本级行政执法人员培训人次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对省本级行政执法人员培训人次</w:t>
            </w:r>
            <w:r>
              <w:rPr>
                <w:rFonts w:hint="eastAsia" w:ascii="方正书宋_GBK" w:hAnsi="方正书宋_GBK" w:eastAsia="方正书宋_GBK" w:cs="方正书宋_GBK"/>
                <w:lang w:bidi="ar"/>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≥7000人次</w:t>
            </w:r>
          </w:p>
        </w:tc>
        <w:tc>
          <w:tcPr>
            <w:tcW w:w="1701" w:type="dxa"/>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历史经验标准</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行政执法人员培训合格率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参训人员考试合格人数占参训人员总数的比率</w:t>
            </w:r>
            <w:r>
              <w:rPr>
                <w:rFonts w:hint="eastAsia" w:ascii="方正书宋_GBK" w:hAnsi="方正书宋_GBK" w:eastAsia="方正书宋_GBK" w:cs="方正书宋_GBK"/>
                <w:lang w:bidi="ar"/>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≥80%</w:t>
            </w:r>
          </w:p>
        </w:tc>
        <w:tc>
          <w:tcPr>
            <w:tcW w:w="1701" w:type="dxa"/>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历史经验标准</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完成省本级行政执法人员培训的时间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省本级行政执法人员培训完成的时限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年底前完成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人均培训成本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对三项制度及相应《办法》进行培训的培训费总额与参训人数的比例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≤450元/人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法律知识水平和依法行政能力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省本级行政执法人员法律知识水平和依法行政能力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得到提升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参加行政执法人员满意率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参加行政执法人员满意和较满意人数占参训人数的比例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方正书宋_GBK" w:eastAsia="方正书宋_GBK" w:cs="方正书宋_GBK"/>
                <w:lang w:bidi="ar"/>
              </w:rPr>
              <w:t>≥80%</w:t>
            </w:r>
          </w:p>
        </w:tc>
        <w:tc>
          <w:tcPr>
            <w:tcW w:w="1701" w:type="dxa"/>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历史经验标准</w:t>
            </w:r>
          </w:p>
          <w:p>
            <w:pPr>
              <w:spacing w:line="300" w:lineRule="exact"/>
              <w:jc w:val="left"/>
              <w:rPr>
                <w:rFonts w:ascii="方正书宋_GBK" w:eastAsia="方正书宋_GBK"/>
              </w:rPr>
            </w:pPr>
          </w:p>
        </w:tc>
      </w:tr>
    </w:tbl>
    <w:p>
      <w:pPr>
        <w:ind w:firstLine="560"/>
        <w:rPr>
          <w:rFonts w:ascii="方正仿宋_GBK" w:hAnsi="仿宋_GB2312" w:eastAsia="方正仿宋_GBK" w:cs="仿宋_GB2312"/>
          <w:sz w:val="32"/>
          <w:szCs w:val="32"/>
        </w:rPr>
      </w:pPr>
      <w:r>
        <w:rPr>
          <w:rFonts w:hint="eastAsia" w:ascii="仿宋_GB2312" w:hAnsi="仿宋_GB2312" w:eastAsia="仿宋_GB2312" w:cs="仿宋_GB2312"/>
          <w:sz w:val="32"/>
          <w:szCs w:val="32"/>
        </w:rPr>
        <w:t>3.</w:t>
      </w:r>
      <w:r>
        <w:rPr>
          <w:rFonts w:hint="eastAsia" w:ascii="方正仿宋_GBK" w:hAnsi="仿宋_GB2312" w:eastAsia="方正仿宋_GBK" w:cs="仿宋_GB2312"/>
          <w:sz w:val="32"/>
          <w:szCs w:val="32"/>
          <w:lang w:bidi="ar"/>
        </w:rPr>
        <w:t>行政执法证件制作经费绩效目标表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通过统一制发行政执法证件，进一步提升全省行政执法规范化水平</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行政执法证件卡片制发率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当年制发证件卡片数量占当年计划制发证件卡片数量的比率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≥80%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测算标准</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行政执法证件外套制发率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当年制发证件外套数量占当年计划制发证件外套数量的比率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≥80%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测算标准</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完成行政执法证件制作的时限</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在合同约定的期限内制作完成行政执法证件</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在合同约定的期限内完成</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每张证件卡片成本</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每张行政执法证卡片制作成本</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≤5元/张</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测算标准</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每套证件外套成本</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每套行政执法证外套制作成本</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≤35元/套</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证件外套和卡片质量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证件外套和卡片质量通过验收合格</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验收合格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全省行政执法规范化水平</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通过统一制发行政执法证件，全省行政执法规范化水平得到提升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得到提升</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行政执法部门对证件换发满意率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对证件换发满意或较满意的部门占部门总数的比例</w:t>
            </w:r>
            <w:r>
              <w:rPr>
                <w:rFonts w:hint="eastAsia" w:ascii="方正书宋_GBK" w:hAnsi="方正书宋_GBK" w:eastAsia="方正书宋_GBK" w:cs="方正书宋_GBK"/>
                <w:lang w:bidi="ar"/>
              </w:rPr>
              <w:tab/>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≥80%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历史经验</w:t>
            </w:r>
          </w:p>
          <w:p>
            <w:pPr>
              <w:spacing w:line="300" w:lineRule="exact"/>
              <w:jc w:val="left"/>
              <w:rPr>
                <w:rFonts w:ascii="方正书宋_GBK" w:hAnsi="方正书宋_GBK" w:eastAsia="方正书宋_GBK" w:cs="方正书宋_GBK"/>
              </w:rPr>
            </w:pPr>
          </w:p>
        </w:tc>
      </w:tr>
    </w:tbl>
    <w:p>
      <w:pPr>
        <w:ind w:firstLine="640" w:firstLineChars="200"/>
        <w:rPr>
          <w:rFonts w:ascii="方正仿宋_GBK" w:hAnsi="仿宋_GB2312" w:eastAsia="方正仿宋_GBK" w:cs="仿宋_GB2312"/>
          <w:bCs/>
          <w:sz w:val="28"/>
          <w:lang w:bidi="ar"/>
        </w:rPr>
      </w:pPr>
      <w:r>
        <w:rPr>
          <w:rFonts w:hint="eastAsia" w:ascii="仿宋_GB2312" w:hAnsi="仿宋_GB2312" w:eastAsia="仿宋_GB2312" w:cs="仿宋_GB2312"/>
          <w:bCs/>
          <w:sz w:val="32"/>
          <w:szCs w:val="32"/>
          <w:lang w:bidi="ar"/>
        </w:rPr>
        <w:t>4.</w:t>
      </w:r>
      <w:r>
        <w:rPr>
          <w:rFonts w:hint="eastAsia" w:ascii="方正仿宋_GBK" w:hAnsi="仿宋_GB2312" w:eastAsia="方正仿宋_GBK" w:cs="仿宋_GB2312"/>
          <w:bCs/>
          <w:sz w:val="32"/>
          <w:szCs w:val="32"/>
          <w:lang w:bidi="ar"/>
        </w:rPr>
        <w:t>政法干警换装经费（河北省司法厅机关）绩效目标表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满足厅机关司法干警换装需求</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被装成本</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通过招标确定的被装的成本</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不高于市场价格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被装数量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实际购置并发放的被装的数量</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等于招标合同确定的数量</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被装质量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被装质量通过验收合格</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通过验收合格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换装工作完成的时限</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司法干警换装工作完成的时限</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11月份前完成</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换装需求</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厅机关司法干警换装需求</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得到满足</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换装人员满意度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厅机关换装人员满意度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5.</w:t>
      </w:r>
      <w:r>
        <w:rPr>
          <w:rFonts w:hint="eastAsia" w:ascii="方正仿宋_GBK" w:hAnsi="仿宋_GB2312" w:eastAsia="方正仿宋_GBK" w:cs="仿宋_GB2312"/>
          <w:bCs/>
          <w:sz w:val="32"/>
          <w:szCs w:val="32"/>
          <w:lang w:bidi="ar"/>
        </w:rPr>
        <w:t>电力增容及线路维修绩效目标表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保证用电安全，满足用电需求</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更新设备数量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更新设备数量</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2套</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工程验收合格率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工程验收合格率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修缮任务完成率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修缮任务完成率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学生人数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3909人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邯郸校区在校人数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满意程度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方正仿宋_GBK" w:hAnsi="仿宋_GB2312" w:eastAsia="方正仿宋_GBK" w:cs="仿宋_GB2312"/>
          <w:bCs/>
          <w:sz w:val="32"/>
          <w:szCs w:val="32"/>
          <w:lang w:bidi="ar"/>
        </w:rPr>
      </w:pPr>
      <w:r>
        <w:rPr>
          <w:rFonts w:hint="eastAsia" w:ascii="仿宋_GB2312" w:hAnsi="仿宋_GB2312" w:eastAsia="仿宋_GB2312" w:cs="仿宋_GB2312"/>
          <w:bCs/>
          <w:sz w:val="32"/>
          <w:szCs w:val="32"/>
          <w:lang w:bidi="ar"/>
        </w:rPr>
        <w:t>6.</w:t>
      </w:r>
      <w:r>
        <w:rPr>
          <w:rFonts w:hint="eastAsia" w:ascii="方正仿宋_GBK" w:hAnsi="仿宋_GB2312" w:eastAsia="方正仿宋_GBK" w:cs="仿宋_GB2312"/>
          <w:bCs/>
          <w:sz w:val="32"/>
          <w:szCs w:val="32"/>
          <w:lang w:bidi="ar"/>
        </w:rPr>
        <w:t>服兵役资助资金绩效目标表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按照学生资助政策规定，及时足额发放服兵役资助资金</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资助发放率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实际发放人数与教育厅核准补助人数比率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资助标准达标率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实际发放标准与规定标准的比率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资助经费及时发放率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资助经费及时发放率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资助标准</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资助标准</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5000元/学年</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学费收费标准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补贴发放率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补贴发放完成率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受助学生满意度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受助学生满意度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方正仿宋_GBK" w:hAnsi="仿宋_GB2312" w:eastAsia="方正仿宋_GBK" w:cs="仿宋_GB2312"/>
          <w:bCs/>
          <w:sz w:val="32"/>
          <w:szCs w:val="32"/>
          <w:lang w:bidi="ar"/>
        </w:rPr>
      </w:pPr>
      <w:r>
        <w:rPr>
          <w:rFonts w:hint="eastAsia" w:ascii="仿宋_GB2312" w:hAnsi="仿宋_GB2312" w:eastAsia="仿宋_GB2312" w:cs="仿宋_GB2312"/>
          <w:bCs/>
          <w:sz w:val="32"/>
          <w:szCs w:val="32"/>
          <w:lang w:bidi="ar"/>
        </w:rPr>
        <w:t>7.</w:t>
      </w:r>
      <w:r>
        <w:rPr>
          <w:rFonts w:hint="eastAsia" w:ascii="方正仿宋_GBK" w:hAnsi="仿宋_GB2312" w:eastAsia="方正仿宋_GBK" w:cs="仿宋_GB2312"/>
          <w:bCs/>
          <w:sz w:val="32"/>
          <w:szCs w:val="32"/>
          <w:lang w:bidi="ar"/>
        </w:rPr>
        <w:t>高等教育发展专项资金绩效目标表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按照学生资助政策规定，及时足额发放资助资金</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资助发放率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实际发放人数与教育厅下达补助指标的</w:t>
            </w:r>
            <w:bookmarkStart w:id="2" w:name="_GoBack"/>
            <w:bookmarkEnd w:id="2"/>
            <w:r>
              <w:rPr>
                <w:rFonts w:hint="eastAsia" w:ascii="方正书宋_GBK" w:hAnsi="方正书宋_GBK" w:eastAsia="方正书宋_GBK" w:cs="方正书宋_GBK"/>
                <w:lang w:bidi="ar"/>
              </w:rPr>
              <w:t>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资助标准达标率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实际发放标准与规定标准的比率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资助经费及时发放率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资助经费及时发放率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建档立卡贫困户子女生均资助标准</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建档立卡贫困户子女生均资助标准</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≥3300元/学年</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国家助学金生均标准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建档立卡贫困户子女全程全部接受资助的比例</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建档立卡贫困户子女全程全部接受资助的比例</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学生满意程度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方正仿宋_GBK" w:hAnsi="仿宋_GB2312" w:eastAsia="方正仿宋_GBK" w:cs="仿宋_GB2312"/>
          <w:bCs/>
          <w:sz w:val="32"/>
          <w:szCs w:val="32"/>
          <w:lang w:bidi="ar"/>
        </w:rPr>
      </w:pPr>
      <w:r>
        <w:rPr>
          <w:rFonts w:hint="eastAsia" w:ascii="仿宋_GB2312" w:hAnsi="仿宋_GB2312" w:eastAsia="仿宋_GB2312" w:cs="仿宋_GB2312"/>
          <w:bCs/>
          <w:sz w:val="32"/>
          <w:szCs w:val="32"/>
          <w:lang w:bidi="ar"/>
        </w:rPr>
        <w:t>8.</w:t>
      </w:r>
      <w:r>
        <w:rPr>
          <w:rFonts w:hint="eastAsia" w:ascii="方正仿宋_GBK" w:hAnsi="仿宋_GB2312" w:eastAsia="方正仿宋_GBK" w:cs="仿宋_GB2312"/>
          <w:bCs/>
          <w:sz w:val="32"/>
          <w:szCs w:val="32"/>
          <w:lang w:bidi="ar"/>
        </w:rPr>
        <w:t>国家奖学金励志奖学金及国家助学金绩效目标表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按照学生资助政策规定，及时足额发放奖助学金</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资助发放率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实际发放人数与教育厅下达补助指标的比率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学生资助政策规定</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资助标准达标率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实际发放标准与规定标准的比率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学生资助政策规定</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资助经费及时发放率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资助经费及时发放率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学生资助政策规定</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建档立卡贫困户子女生均资助标准</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建档立卡贫困户子女生均资助标准</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≥3300元/学年</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国家助学金生均标准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建档立卡贫困户子女全程全部接受资助的比例</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建档立卡贫困户子女全程全部接受资助的比例</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方正仿宋_GBK" w:hAnsi="仿宋_GB2312" w:eastAsia="方正仿宋_GBK" w:cs="仿宋_GB2312"/>
          <w:bCs/>
          <w:sz w:val="32"/>
          <w:szCs w:val="32"/>
          <w:lang w:bidi="ar"/>
        </w:rPr>
      </w:pPr>
      <w:r>
        <w:rPr>
          <w:rFonts w:hint="eastAsia" w:ascii="仿宋_GB2312" w:hAnsi="仿宋_GB2312" w:eastAsia="仿宋_GB2312" w:cs="仿宋_GB2312"/>
          <w:bCs/>
          <w:sz w:val="32"/>
          <w:szCs w:val="32"/>
          <w:lang w:bidi="ar"/>
        </w:rPr>
        <w:t>9.</w:t>
      </w:r>
      <w:r>
        <w:rPr>
          <w:rFonts w:hint="eastAsia" w:ascii="方正仿宋_GBK" w:hAnsi="仿宋_GB2312" w:eastAsia="方正仿宋_GBK" w:cs="仿宋_GB2312"/>
          <w:bCs/>
          <w:sz w:val="32"/>
          <w:szCs w:val="32"/>
          <w:lang w:bidi="ar"/>
        </w:rPr>
        <w:t>邯郸校区教学楼宿舍楼维修绩效目标表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满足正常的教育教学需要，为学生创造良好的学习生活条件，保证正常教学秩序</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职业学校校舍维修改造面积</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职业学校校舍维修改造面积</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28317平方米</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铺地砖、吊顶、油漆粉刷面积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基础设施建设修缮工程验收合格率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基础设施建设修缮工程验收合格率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按照合同施工付款，在约定时间完成的比率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受益人数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受益人数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≥3909人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邯郸校区在校人数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10.</w:t>
      </w:r>
      <w:r>
        <w:rPr>
          <w:rFonts w:hint="eastAsia" w:ascii="方正仿宋_GBK" w:hAnsi="仿宋_GB2312" w:eastAsia="方正仿宋_GBK" w:cs="仿宋_GB2312"/>
          <w:bCs/>
          <w:sz w:val="32"/>
          <w:szCs w:val="32"/>
          <w:lang w:bidi="ar"/>
        </w:rPr>
        <w:t>邯郸校区路面维修及美化绩效目标表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满足正常的教育教学需要，为学生创造良好的学习生活条件，保证正常教学秩序</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职业学校路面维修改造面积</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职业学校路面维修改造面积</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6503平方米</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基础设施建设修缮工程验收合格率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基础设施建设修缮工程验收合格率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按照合同施工付款，在约定时间完成的比率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受益人数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受益人数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3909人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邯郸校区在校生人数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职业院校等人口学生满意度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职业院校等人口学生满意度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11.</w:t>
      </w:r>
      <w:r>
        <w:rPr>
          <w:rFonts w:hint="eastAsia" w:ascii="方正仿宋_GBK" w:hAnsi="仿宋_GB2312" w:eastAsia="方正仿宋_GBK" w:cs="仿宋_GB2312"/>
          <w:bCs/>
          <w:sz w:val="32"/>
          <w:szCs w:val="32"/>
          <w:lang w:bidi="ar"/>
        </w:rPr>
        <w:t>教学平台建设绩效目标表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建设教学平台，提升教学质量</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购置教学仪器设备数量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购置教学仪器设备数量</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43台</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5735人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两校区在校生</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购置设备可持续使用年限</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购置设备可持续使用年限</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≥6年</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资产折旧最低年限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满意程度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教师满意度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满意程度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12.</w:t>
      </w:r>
      <w:r>
        <w:rPr>
          <w:rFonts w:hint="eastAsia" w:ascii="方正仿宋_GBK" w:hAnsi="仿宋_GB2312" w:eastAsia="方正仿宋_GBK" w:cs="仿宋_GB2312"/>
          <w:bCs/>
          <w:sz w:val="32"/>
          <w:szCs w:val="32"/>
          <w:lang w:bidi="ar"/>
        </w:rPr>
        <w:t>教学实训室升级改造绩效目标表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保证教学秩序正常进行</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购置教学仪器设备数量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购置教学仪器设备数量</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382台</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5735人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两校区在校人数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购置设备可持续使用年限</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购置设备可持续使用年限</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≥6年</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满意程度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教师满意度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满意程度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13.</w:t>
      </w:r>
      <w:r>
        <w:rPr>
          <w:rFonts w:hint="eastAsia" w:ascii="方正仿宋_GBK" w:hAnsi="仿宋_GB2312" w:eastAsia="方正仿宋_GBK" w:cs="仿宋_GB2312"/>
          <w:bCs/>
          <w:sz w:val="32"/>
          <w:szCs w:val="32"/>
          <w:lang w:bidi="ar"/>
        </w:rPr>
        <w:t>精品课程及在线考试系统绩效目标表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提升教学质量</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购置精品课程数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购置精品课程数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5门</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学生在线考试系统数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学生在线考试系统数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1套</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5735人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两校区在校生人数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14.</w:t>
      </w:r>
      <w:r>
        <w:rPr>
          <w:rFonts w:hint="eastAsia" w:ascii="方正仿宋_GBK" w:hAnsi="仿宋_GB2312" w:eastAsia="方正仿宋_GBK" w:cs="仿宋_GB2312"/>
          <w:bCs/>
          <w:sz w:val="32"/>
          <w:szCs w:val="32"/>
          <w:lang w:bidi="ar"/>
        </w:rPr>
        <w:t>取暖费绩效目标表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保证学院正常供暖，维持学院正常运转</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供热达标率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供热达标天数占供暖天数的比率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按供热部门要求时点完成热费缴纳</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供取覆盖率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供取覆盖面积占应供热面积的比率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教学、学生宿舍及院内其他场所的长期可使用性</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能够长期较好满足学生及教职工冬季取暖需要，维持学生正常学习生活。</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可满足长期使用</w:t>
            </w:r>
          </w:p>
          <w:p>
            <w:pPr>
              <w:spacing w:line="300" w:lineRule="exact"/>
              <w:jc w:val="left"/>
              <w:rPr>
                <w:rFonts w:ascii="方正书宋_GBK" w:hAnsi="方正书宋_GBK" w:eastAsia="方正书宋_GBK" w:cs="方正书宋_GBK"/>
              </w:rPr>
            </w:pP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方正仿宋_GBK" w:hAnsi="仿宋_GB2312" w:eastAsia="方正仿宋_GBK" w:cs="仿宋_GB2312"/>
          <w:bCs/>
          <w:sz w:val="32"/>
          <w:szCs w:val="32"/>
          <w:lang w:bidi="ar"/>
        </w:rPr>
      </w:pPr>
      <w:r>
        <w:rPr>
          <w:rFonts w:hint="eastAsia" w:ascii="仿宋_GB2312" w:hAnsi="仿宋_GB2312" w:eastAsia="仿宋_GB2312" w:cs="仿宋_GB2312"/>
          <w:bCs/>
          <w:sz w:val="32"/>
          <w:szCs w:val="32"/>
          <w:lang w:bidi="ar"/>
        </w:rPr>
        <w:t>15.</w:t>
      </w:r>
      <w:r>
        <w:rPr>
          <w:rFonts w:hint="eastAsia" w:ascii="方正仿宋_GBK" w:hAnsi="仿宋_GB2312" w:eastAsia="方正仿宋_GBK" w:cs="仿宋_GB2312"/>
          <w:bCs/>
          <w:sz w:val="32"/>
          <w:szCs w:val="32"/>
          <w:lang w:bidi="ar"/>
        </w:rPr>
        <w:t>日常公用经费绩效目标表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维持学院正常运转</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人均财政投入水平</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Calibri" w:eastAsia="方正书宋_GBK" w:cs="Times New Roman"/>
                <w:lang w:bidi="ar"/>
              </w:rPr>
              <w:t>日常公用经费</w:t>
            </w:r>
            <w:r>
              <w:rPr>
                <w:rFonts w:hint="eastAsia" w:ascii="方正书宋_GBK" w:hAnsi="方正书宋_GBK" w:eastAsia="方正书宋_GBK" w:cs="方正书宋_GBK"/>
                <w:lang w:bidi="ar"/>
              </w:rPr>
              <w:t>人均财政补助标准</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1902元</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培养人数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毕业生人数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≤1780人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2020年毕业生人数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学生毕业率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毕业生占应毕业学生的比率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按照进度付款的比例</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长期使用性</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能够满足学院长期教育教学需求的能力</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能够满足学院长期教育教学需求的能力</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p>
            <w:pPr>
              <w:spacing w:line="300" w:lineRule="exact"/>
              <w:jc w:val="left"/>
              <w:rPr>
                <w:rFonts w:ascii="方正书宋_GBK" w:hAnsi="方正书宋_GBK" w:eastAsia="方正书宋_GBK" w:cs="方正书宋_GBK"/>
              </w:rPr>
            </w:pP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方正仿宋_GBK" w:hAnsi="仿宋_GB2312" w:eastAsia="方正仿宋_GBK" w:cs="仿宋_GB2312"/>
          <w:bCs/>
          <w:sz w:val="32"/>
          <w:szCs w:val="32"/>
          <w:lang w:bidi="ar"/>
        </w:rPr>
      </w:pPr>
      <w:r>
        <w:rPr>
          <w:rFonts w:hint="eastAsia" w:ascii="仿宋_GB2312" w:hAnsi="仿宋_GB2312" w:eastAsia="仿宋_GB2312" w:cs="仿宋_GB2312"/>
          <w:bCs/>
          <w:sz w:val="32"/>
          <w:szCs w:val="32"/>
          <w:lang w:bidi="ar"/>
        </w:rPr>
        <w:t>16.</w:t>
      </w:r>
      <w:r>
        <w:rPr>
          <w:rFonts w:hint="eastAsia" w:ascii="方正仿宋_GBK" w:hAnsi="仿宋_GB2312" w:eastAsia="方正仿宋_GBK" w:cs="仿宋_GB2312"/>
          <w:bCs/>
          <w:sz w:val="32"/>
          <w:szCs w:val="32"/>
          <w:lang w:bidi="ar"/>
        </w:rPr>
        <w:t>石家庄校区学生教室宿舍院区维修改造绩效目标表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满足正常的教育教学需要，为学生创造良好的学习生活条件，保证正常教学秩序</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职业学校校舍维修改造面积</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职业学校校舍维修改造面积</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1000平方米</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基础设施建设修缮工程验收合格率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基础设施建设修缮工程验收合格率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按照合同施工付款，在约定时间完成的比例</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受益人数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受益人数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1826人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石家庄校区在校生人数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方正仿宋_GBK" w:hAnsi="Calibri" w:eastAsia="方正仿宋_GBK" w:cs="Times New Roman"/>
          <w:b/>
          <w:sz w:val="28"/>
          <w:lang w:bidi="ar"/>
        </w:rPr>
      </w:pPr>
      <w:r>
        <w:rPr>
          <w:rFonts w:hint="eastAsia" w:ascii="仿宋_GB2312" w:hAnsi="仿宋_GB2312" w:eastAsia="仿宋_GB2312" w:cs="仿宋_GB2312"/>
          <w:bCs/>
          <w:sz w:val="32"/>
          <w:szCs w:val="32"/>
          <w:lang w:bidi="ar"/>
        </w:rPr>
        <w:t>17.</w:t>
      </w:r>
      <w:r>
        <w:rPr>
          <w:rFonts w:hint="eastAsia" w:ascii="方正仿宋_GBK" w:hAnsi="仿宋_GB2312" w:eastAsia="方正仿宋_GBK" w:cs="仿宋_GB2312"/>
          <w:bCs/>
          <w:sz w:val="32"/>
          <w:szCs w:val="32"/>
          <w:lang w:bidi="ar"/>
        </w:rPr>
        <w:t>图书购置绩效目标表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满足学生阅读需求</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购置图书数量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购置图书数量</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88000册</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生均图书年增长数量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生均图书年增长数量</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≥3册</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高职高专教育评估手册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购置图书合格率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购置图书合格率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学生人数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5735人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两校区在校生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18.</w:t>
      </w:r>
      <w:r>
        <w:rPr>
          <w:rFonts w:hint="eastAsia" w:ascii="方正仿宋_GBK" w:hAnsi="仿宋_GB2312" w:eastAsia="方正仿宋_GBK" w:cs="仿宋_GB2312"/>
          <w:bCs/>
          <w:sz w:val="32"/>
          <w:szCs w:val="32"/>
          <w:lang w:bidi="ar"/>
        </w:rPr>
        <w:t>网络安全等级保护测评绩效目标表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履行网络安全保护义务，防止网络数据泄露</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网络安全等级测评个数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网络安全等级测评项数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1项</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测评合格率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测评合格率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任务完成率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任务完成率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1826人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石家庄校区在校人数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长期使用性</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能够长期安全稳定保证网络数据的完整可靠</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能够长期安全稳定保证网络数据的完整可靠</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p>
            <w:pPr>
              <w:spacing w:line="300" w:lineRule="exact"/>
              <w:jc w:val="left"/>
              <w:rPr>
                <w:rFonts w:ascii="方正书宋_GBK" w:hAnsi="方正书宋_GBK" w:eastAsia="方正书宋_GBK" w:cs="方正书宋_GBK"/>
              </w:rPr>
            </w:pP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19.</w:t>
      </w:r>
      <w:r>
        <w:rPr>
          <w:rFonts w:hint="eastAsia" w:ascii="方正仿宋_GBK" w:hAnsi="仿宋_GB2312" w:eastAsia="方正仿宋_GBK" w:cs="仿宋_GB2312"/>
          <w:bCs/>
          <w:sz w:val="32"/>
          <w:szCs w:val="32"/>
          <w:lang w:bidi="ar"/>
        </w:rPr>
        <w:t>学生浴室开水房维修绩效目标表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维持学生浴室开水房正常使用，保证学生生活秩序</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成本指标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人均财政投入水平</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人均财政投入水平</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≥608元</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服务水平</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浴室和开水房服务的学生数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1826人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石家庄在校生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工程验收合格</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工程验收合格</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合格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按照合同约定时间付款、完工</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长期使用性</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能够长期较好地服务学生洗浴、开水需求</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可长期使用</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20.</w:t>
      </w:r>
      <w:r>
        <w:rPr>
          <w:rFonts w:hint="eastAsia" w:ascii="方正仿宋_GBK" w:hAnsi="仿宋_GB2312" w:eastAsia="方正仿宋_GBK" w:cs="仿宋_GB2312"/>
          <w:bCs/>
          <w:sz w:val="32"/>
          <w:szCs w:val="32"/>
          <w:lang w:bidi="ar"/>
        </w:rPr>
        <w:t>政法干警换装经费（河北司法警官职业学院）绩效目标表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完成本年度换装任务</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采购数量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本年度警服采购数量达到预算</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2403件</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预算采购数量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合同按时完成率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按要求的时间完成合同的程度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所采购的质量合格商品占全部商品的比率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可持续影响指标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换装需求满足率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政法干警换装需求的满足比率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p>
            <w:pPr>
              <w:spacing w:line="300" w:lineRule="exact"/>
              <w:jc w:val="left"/>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群众满意度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司法干警对警服供应工作整体满意度</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p>
            <w:pPr>
              <w:spacing w:line="300" w:lineRule="exact"/>
              <w:jc w:val="left"/>
              <w:rPr>
                <w:rFonts w:ascii="方正书宋_GBK" w:hAnsi="方正书宋_GBK" w:eastAsia="方正书宋_GBK" w:cs="方正书宋_GBK"/>
              </w:rPr>
            </w:pPr>
          </w:p>
        </w:tc>
      </w:tr>
    </w:tbl>
    <w:p>
      <w:pPr>
        <w:ind w:firstLine="640" w:firstLineChars="200"/>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21.</w:t>
      </w:r>
      <w:r>
        <w:rPr>
          <w:rFonts w:hint="eastAsia" w:ascii="方正仿宋_GBK" w:hAnsi="仿宋_GB2312" w:eastAsia="方正仿宋_GBK" w:cs="仿宋_GB2312"/>
          <w:bCs/>
          <w:sz w:val="32"/>
          <w:szCs w:val="32"/>
          <w:lang w:bidi="ar"/>
        </w:rPr>
        <w:t>专用教学设备购置绩效目标表</w:t>
      </w:r>
    </w:p>
    <w:tbl>
      <w:tblPr>
        <w:tblStyle w:val="9"/>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绩效目标</w:t>
            </w:r>
          </w:p>
        </w:tc>
        <w:tc>
          <w:tcPr>
            <w:tcW w:w="8271" w:type="dxa"/>
            <w:tcBorders>
              <w:top w:val="single" w:color="000000" w:sz="6" w:space="0"/>
              <w:left w:val="single" w:color="000000" w:sz="6" w:space="0"/>
              <w:bottom w:val="nil"/>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满足教学需要</w:t>
            </w:r>
          </w:p>
        </w:tc>
      </w:tr>
    </w:tbl>
    <w:p>
      <w:pPr>
        <w:spacing w:line="14" w:lineRule="exact"/>
        <w:ind w:firstLine="420" w:firstLineChars="200"/>
        <w:jc w:val="center"/>
        <w:rPr>
          <w:rFonts w:ascii="Times New Roman" w:hAnsi="宋体" w:cs="Times New Roman"/>
        </w:rPr>
      </w:pPr>
      <w:r>
        <w:rPr>
          <w:rFonts w:hint="eastAsia" w:ascii="方正书宋_GBK" w:hAnsi="方正书宋_GBK" w:eastAsia="方正书宋_GBK" w:cs="方正书宋_GBK"/>
          <w:lang w:bidi="ar"/>
        </w:rPr>
        <w:t xml:space="preserve"> </w:t>
      </w:r>
    </w:p>
    <w:tbl>
      <w:tblPr>
        <w:tblStyle w:val="9"/>
        <w:tblW w:w="9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4"/>
        <w:gridCol w:w="2888"/>
        <w:gridCol w:w="127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一级指标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二级指标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三级指标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绩效指标描述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数量指标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购置教学仪器设备数量</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购置数量</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1883台</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质量指标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购置设备合格率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合格率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sz w:val="20"/>
                <w:szCs w:val="20"/>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时效指标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购置任务完成率</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完成率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效果指标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社会效益指标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受益学生数</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5735人</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两校区在校生人数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rPr>
            </w:pPr>
            <w:r>
              <w:rPr>
                <w:rFonts w:hint="eastAsia" w:ascii="方正书宋_GBK" w:hAnsi="方正书宋_GBK" w:eastAsia="方正书宋_GBK" w:cs="方正书宋_GBK"/>
                <w:lang w:bidi="ar"/>
              </w:rPr>
              <w:t>满意度指标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服务对象满意度指标</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tc>
        <w:tc>
          <w:tcPr>
            <w:tcW w:w="2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学生满意度</w:t>
            </w:r>
          </w:p>
          <w:p>
            <w:pPr>
              <w:spacing w:line="300" w:lineRule="exact"/>
              <w:jc w:val="left"/>
              <w:rPr>
                <w:rFonts w:ascii="方正书宋_GBK" w:hAnsi="方正书宋_GBK" w:eastAsia="方正书宋_GBK" w:cs="方正书宋_GBK"/>
              </w:rPr>
            </w:pP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≥95%</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rPr>
            </w:pPr>
            <w:r>
              <w:rPr>
                <w:rFonts w:hint="eastAsia" w:ascii="方正书宋_GBK" w:hAnsi="方正书宋_GBK" w:eastAsia="方正书宋_GBK" w:cs="方正书宋_GBK"/>
                <w:lang w:bidi="ar"/>
              </w:rPr>
              <w:t>计划标准</w:t>
            </w:r>
          </w:p>
        </w:tc>
      </w:tr>
      <w:bookmarkEnd w:id="0"/>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方正仿宋_GBK" w:hAnsi="仿宋_GB2312" w:eastAsia="方正仿宋_GBK" w:cs="仿宋_GB2312"/>
          <w:bCs/>
          <w:sz w:val="32"/>
          <w:szCs w:val="32"/>
          <w:lang w:bidi="ar"/>
        </w:rPr>
      </w:pPr>
      <w:bookmarkStart w:id="1" w:name="_Toc471398468"/>
      <w:r>
        <w:rPr>
          <w:rFonts w:hint="eastAsia" w:ascii="方正仿宋_GBK" w:hAnsi="仿宋_GB2312" w:eastAsia="方正仿宋_GBK" w:cs="仿宋_GB2312"/>
          <w:bCs/>
          <w:sz w:val="32"/>
          <w:szCs w:val="32"/>
          <w:lang w:bidi="ar"/>
        </w:rPr>
        <w:t>2020年，我厅安排政府采购预算4496.11万元。具体内容见下表。</w:t>
      </w:r>
    </w:p>
    <w:p>
      <w:pPr>
        <w:jc w:val="center"/>
        <w:outlineLvl w:val="0"/>
        <w:rPr>
          <w:rFonts w:ascii="仿宋_GB2312" w:hAnsi="Times New Roman" w:eastAsia="仿宋_GB2312" w:cs="Times New Roman"/>
          <w:sz w:val="32"/>
          <w:szCs w:val="24"/>
        </w:rPr>
      </w:pPr>
      <w:r>
        <w:rPr>
          <w:rFonts w:hint="eastAsia" w:ascii="方正小标宋_GBK" w:hAnsi="Times New Roman" w:eastAsia="方正小标宋_GBK" w:cs="Times New Roman"/>
          <w:sz w:val="32"/>
          <w:szCs w:val="24"/>
        </w:rPr>
        <w:t>部门政府采购预算</w:t>
      </w:r>
    </w:p>
    <w:bookmarkEnd w:id="1"/>
    <w:tbl>
      <w:tblPr>
        <w:tblStyle w:val="9"/>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3"/>
        <w:gridCol w:w="784"/>
        <w:gridCol w:w="1371"/>
        <w:gridCol w:w="1202"/>
        <w:gridCol w:w="696"/>
        <w:gridCol w:w="696"/>
        <w:gridCol w:w="784"/>
        <w:gridCol w:w="886"/>
        <w:gridCol w:w="886"/>
        <w:gridCol w:w="886"/>
        <w:gridCol w:w="886"/>
        <w:gridCol w:w="888"/>
        <w:gridCol w:w="894"/>
        <w:gridCol w:w="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576" w:type="dxa"/>
            <w:gridSpan w:val="7"/>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left"/>
              <w:rPr>
                <w:rFonts w:ascii="方正小标宋_GBK" w:hAnsi="方正小标宋_GBK" w:eastAsia="方正小标宋_GBK" w:cs="方正小标宋_GBK"/>
                <w:sz w:val="24"/>
              </w:rPr>
            </w:pPr>
            <w:r>
              <w:rPr>
                <w:rFonts w:hint="eastAsia" w:ascii="方正小标宋_GBK" w:hAnsi="方正小标宋_GBK" w:eastAsia="方正小标宋_GBK" w:cs="方正小标宋_GBK"/>
                <w:sz w:val="24"/>
                <w:lang w:bidi="ar"/>
              </w:rPr>
              <w:t>315  河北省司法厅</w:t>
            </w:r>
          </w:p>
        </w:tc>
        <w:tc>
          <w:tcPr>
            <w:tcW w:w="6176" w:type="dxa"/>
            <w:gridSpan w:val="7"/>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right"/>
              <w:rPr>
                <w:rFonts w:ascii="方正书宋_GBK" w:hAnsi="方正书宋_GBK" w:eastAsia="方正书宋_GBK" w:cs="方正书宋_GBK"/>
                <w:sz w:val="24"/>
              </w:rPr>
            </w:pPr>
            <w:r>
              <w:rPr>
                <w:rFonts w:hint="eastAsia" w:ascii="方正书宋_GBK" w:hAnsi="方正书宋_GBK" w:eastAsia="方正书宋_GBK" w:cs="方正书宋_GBK"/>
                <w:sz w:val="24"/>
                <w:lang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政府采购项目来源</w:t>
            </w:r>
          </w:p>
        </w:tc>
        <w:tc>
          <w:tcPr>
            <w:tcW w:w="137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采购物品名称</w:t>
            </w:r>
          </w:p>
        </w:tc>
        <w:tc>
          <w:tcPr>
            <w:tcW w:w="12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政府采购目录序号</w:t>
            </w:r>
          </w:p>
        </w:tc>
        <w:tc>
          <w:tcPr>
            <w:tcW w:w="69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数量  单位</w:t>
            </w:r>
          </w:p>
        </w:tc>
        <w:tc>
          <w:tcPr>
            <w:tcW w:w="69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数量</w:t>
            </w:r>
          </w:p>
        </w:tc>
        <w:tc>
          <w:tcPr>
            <w:tcW w:w="78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单价</w:t>
            </w:r>
          </w:p>
        </w:tc>
        <w:tc>
          <w:tcPr>
            <w:tcW w:w="6176"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04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项目名称</w:t>
            </w:r>
          </w:p>
        </w:tc>
        <w:tc>
          <w:tcPr>
            <w:tcW w:w="78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预算资金</w:t>
            </w:r>
          </w:p>
        </w:tc>
        <w:tc>
          <w:tcPr>
            <w:tcW w:w="137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12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69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69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78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88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总计</w:t>
            </w:r>
          </w:p>
        </w:tc>
        <w:tc>
          <w:tcPr>
            <w:tcW w:w="444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当年部门预算安排资金</w:t>
            </w:r>
          </w:p>
        </w:tc>
        <w:tc>
          <w:tcPr>
            <w:tcW w:w="85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0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78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137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12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69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69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78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88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合计</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一般公共预算拨款</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基金预算拨款</w:t>
            </w: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财政专户核拨</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rPr>
            </w:pPr>
            <w:r>
              <w:rPr>
                <w:rFonts w:hint="eastAsia" w:ascii="方正书宋_GBK" w:hAnsi="方正书宋_GBK" w:eastAsia="方正书宋_GBK" w:cs="方正书宋_GBK"/>
                <w:b/>
                <w:lang w:bidi="ar"/>
              </w:rPr>
              <w:t>其他来源收入</w:t>
            </w:r>
          </w:p>
        </w:tc>
        <w:tc>
          <w:tcPr>
            <w:tcW w:w="85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Calibri" w:hAnsi="Calibri" w:cs="Calibr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合 计</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4496.11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4496.11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4092.74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　</w:t>
            </w: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403.37　</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Calibri" w:eastAsia="方正书宋_GBK" w:cs="方正书宋_GBK"/>
                <w:b/>
                <w:sz w:val="15"/>
                <w:szCs w:val="15"/>
              </w:rPr>
            </w:pPr>
            <w:r>
              <w:rPr>
                <w:rFonts w:hint="eastAsia" w:ascii="方正书宋_GBK" w:hAnsi="方正书宋_GBK" w:eastAsia="方正书宋_GBK" w:cs="方正书宋_GBK"/>
                <w:b/>
                <w:sz w:val="15"/>
                <w:szCs w:val="15"/>
                <w:lang w:bidi="ar"/>
              </w:rPr>
              <w:t>河北省司法厅（机关）小计</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952.59</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952.59</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952.59</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　</w:t>
            </w: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　</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火力发电电能</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A140102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其他法律服务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年</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机动车保险服务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C15040201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木质柜类</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A060501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个</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38.00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0.12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木骨架为主的椅凳类</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A060302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把</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56.00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0.05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2.80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2.80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2.80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木制台、桌类</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A060205</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张</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56.00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空调机</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A0206180203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台</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空调机</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A0206180203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台</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15.00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投影仪</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A020202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台</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办公套件</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A0201080104</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套</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0.06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0.36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0.36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0.36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办公套件</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A0201080104</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套</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0.08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14.48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14.48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14.48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物业管理服务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C1204</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年</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1117.18</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基础电信服务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C030101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1.98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1.98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1.98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1.98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行政执法证件制作经费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433.00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单证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A080201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万张</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9.50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47.50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47.50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47.50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行政执法证件制作经费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433.00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其他类似制品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A07030599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万套</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12.86</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29.50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379.37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379.37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379.37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普法宣传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293.00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普法宣传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293.00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汽油</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A160101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普法宣传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293.00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硬件运维服务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C020602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年</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普法宣传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293.00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34.16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34.16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34.16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34.16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依法行政工作经费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125.00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依法行政工作经费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125.00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依法行政工作经费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125.00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依法行政工作经费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125.00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国家统一法律职业资格考试经费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5.85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5.85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5.85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5.85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国家统一法律职业资格考试经费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社区矫正工作经费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省直单位办公用房大中修项目(办公楼室内线路改造、主电缆及配电箱更新)</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56.93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房屋修缮</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B0801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56.93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56.93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56.93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56.93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司法综合业务工作经费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司法综合业务工作经费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司法综合业务工作经费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司法综合业务工作经费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司法综合业务工作经费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其他办公消耗用品及类似物品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A0999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政法干警换装经费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制服</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A07030101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全面依法治省委员会办公室工作经费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行政立法经费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行政立法经费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行政立法经费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其他办公消耗用品及类似物品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A0999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法制建设工作经费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次</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Calibri" w:eastAsia="方正书宋_GBK" w:cs="方正书宋_GBK"/>
                <w:b/>
                <w:sz w:val="15"/>
                <w:szCs w:val="15"/>
              </w:rPr>
            </w:pPr>
            <w:r>
              <w:rPr>
                <w:rFonts w:hint="eastAsia" w:ascii="方正书宋_GBK" w:hAnsi="方正书宋_GBK" w:eastAsia="方正书宋_GBK" w:cs="方正书宋_GBK"/>
                <w:b/>
                <w:sz w:val="15"/>
                <w:szCs w:val="15"/>
                <w:lang w:bidi="ar"/>
              </w:rPr>
              <w:t>河北司法警官职业学院小计</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3522.87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3522.87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3119.50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403.37</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政法干警换装经费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35.00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制服</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A07030101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其他专业技术服务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C0908</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25.00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热水</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A140302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其他电能</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地表水</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A14040102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32.30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32.30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32.30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32.30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其他办公消耗用品及类似物品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A0999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机动车保险服务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C15040201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2.64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2.64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2.64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2.64</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车辆维修和保养服务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C050301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汽油</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A160101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17.30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其他维修和保养服务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C0599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87.68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87.68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87.68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74.50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13.18</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物业管理服务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C1204</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25.25</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邮政服务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C081901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55.00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884.03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其他办公消耗用品及类似物品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A0999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邯郸校区路面维修及美化</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81.56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装修设计服务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C1004</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邯郸校区路面维修及美化</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81.56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其他工程咨询管理服务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邯郸校区路面维修及美化</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81.56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工程监理服务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C1006</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邯郸校区路面维修及美化</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81.56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其他建筑工程</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B99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76.00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76.00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76.00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76.00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精品课程及在线考试系统</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其他专业技术服务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C0908</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1206.36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其他办公消耗用品及类似物品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A0999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1206.36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其他专业技术服务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C0908</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1206.36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其他建筑物、构筑物修缮</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B0899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276.36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276.36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276.36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276.36</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1206.36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物业管理服务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C1204</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1206.36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其他电能</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180.00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1206.36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地表水</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A14040102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1206.36</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其他专业技术服务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C0908</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教学实训室升级改造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244.14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其他组合音像设备</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A02091399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244.14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244.14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244.14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244.14</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图书购置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其他图书、档案</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A0599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电力增容及线路维修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370.14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审计服务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电力增容及线路维修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370.14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工程监理服务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C1006</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电力增容及线路维修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370.14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工程设计服务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10.42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电力增容及线路维修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370.14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其他电力系统安装</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B060399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347.30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347.30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347.30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347.30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专用教学设备购置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401.73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其他办公设备</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A020299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401.73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401.73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401.73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401.73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石家庄校区学生教室宿舍院区维修改造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74.14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审计服务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石家庄校区学生教室宿舍院区维修改造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74.14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工程监理服务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C1006</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石家庄校区学生教室宿舍院区维修改造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74.14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工程设计服务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石家庄校区学生教室宿舍院区维修改造</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74.14</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教育用房施工</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B010601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69.00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网络安全等级保护测评</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其他专业技术服务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C0908</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取暖费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热水</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A140302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229.00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学生浴室开水房维修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其他工程咨询管理服务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1.63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1.63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1.63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1.63</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学生浴室开水房维修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工程设计服务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学生浴室开水房维修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其他事业单位用房施工</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B010699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103.17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103.17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103.17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103.17</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学生浴室开水房维修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111.03</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工程监理服务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C1006</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3.12</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邯郸校区教学楼宿舍楼维修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153.30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其他工程咨询管理服务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邯郸校区教学楼宿舍楼维修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153.30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工程监理服务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C1006</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邯郸校区教学楼宿舍楼维修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153.30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工程设计服务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C1003</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4.31</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邯郸校区教学楼宿舍楼维修</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153.30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教育用房施工</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B010601</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143.68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143.68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143.68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143.68</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教学平台建设</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50.60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其他终端设备</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A02010499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8.60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教学平台建设</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50.60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其他专业技术服务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C0908</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Calibri" w:eastAsia="方正书宋_GBK" w:cs="方正书宋_GBK"/>
                <w:b/>
                <w:sz w:val="15"/>
                <w:szCs w:val="15"/>
              </w:rPr>
            </w:pPr>
            <w:r>
              <w:rPr>
                <w:rFonts w:hint="eastAsia" w:ascii="方正书宋_GBK" w:hAnsi="方正书宋_GBK" w:eastAsia="方正书宋_GBK" w:cs="方正书宋_GBK"/>
                <w:b/>
                <w:sz w:val="15"/>
                <w:szCs w:val="15"/>
                <w:lang w:bidi="ar"/>
              </w:rPr>
              <w:t>河北省法律援助中心小计</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6.70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6.70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6.70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43.72</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A080299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43.72</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互联网信息服务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C0302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年</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2.40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43.72</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其他办公消耗用品及类似物品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A0999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1.30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日常公用经费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43.72</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个</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0.50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法律援助经费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93.00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个</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Calibri" w:eastAsia="方正书宋_GBK" w:cs="方正书宋_GBK"/>
                <w:b/>
                <w:sz w:val="15"/>
                <w:szCs w:val="15"/>
              </w:rPr>
            </w:pPr>
            <w:r>
              <w:rPr>
                <w:rFonts w:hint="eastAsia" w:ascii="方正书宋_GBK" w:hAnsi="方正书宋_GBK" w:eastAsia="方正书宋_GBK" w:cs="方正书宋_GBK"/>
                <w:b/>
                <w:sz w:val="15"/>
                <w:szCs w:val="15"/>
                <w:lang w:bidi="ar"/>
              </w:rPr>
              <w:t>河北省司法厅宣传中心小计</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10.95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10.95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right"/>
              <w:textAlignment w:val="center"/>
              <w:rPr>
                <w:rFonts w:ascii="方正书宋_GBK" w:hAnsi="方正书宋_GBK" w:eastAsia="方正书宋_GBK" w:cs="方正书宋_GBK"/>
                <w:b/>
                <w:kern w:val="0"/>
                <w:sz w:val="15"/>
                <w:szCs w:val="15"/>
              </w:rPr>
            </w:pPr>
            <w:r>
              <w:rPr>
                <w:rFonts w:hint="eastAsia" w:ascii="方正书宋_GBK" w:hAnsi="方正书宋_GBK" w:eastAsia="方正书宋_GBK" w:cs="方正书宋_GBK"/>
                <w:b/>
                <w:kern w:val="0"/>
                <w:sz w:val="15"/>
                <w:szCs w:val="15"/>
                <w:lang w:bidi="ar"/>
              </w:rPr>
              <w:t>10.95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司法行政宣传工作经费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特殊照相机</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A0202050105</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台</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0.25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0.25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0.25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0.25</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司法行政宣传工作经费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其他办公消耗用品及类似物品</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A0999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1.70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司法行政宣传工作经费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5.00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司法行政宣传工作经费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一般会议服务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C060102</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个</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4.00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hAnsi="Calibri" w:eastAsia="方正书宋_GBK" w:cs="方正书宋_GBK"/>
                <w:b/>
                <w:sz w:val="15"/>
                <w:szCs w:val="15"/>
              </w:rPr>
            </w:pPr>
            <w:r>
              <w:rPr>
                <w:rFonts w:hint="eastAsia" w:ascii="方正书宋_GBK" w:hAnsi="方正书宋_GBK" w:eastAsia="方正书宋_GBK" w:cs="方正书宋_GBK"/>
                <w:b/>
                <w:sz w:val="15"/>
                <w:szCs w:val="15"/>
                <w:lang w:bidi="ar"/>
              </w:rPr>
              <w:t>河北省司法厅信息化中心小计</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b/>
                <w:sz w:val="15"/>
                <w:szCs w:val="15"/>
              </w:rPr>
            </w:pP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r>
              <w:rPr>
                <w:rFonts w:hint="eastAsia" w:ascii="方正书宋_GBK" w:hAnsi="方正书宋_GBK" w:eastAsia="方正书宋_GBK" w:cs="方正书宋_GBK"/>
                <w:b/>
                <w:sz w:val="15"/>
                <w:szCs w:val="15"/>
                <w:lang w:bidi="ar"/>
              </w:rPr>
              <w:t>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b/>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0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Calibri" w:eastAsia="方正书宋_GBK" w:cs="方正书宋_GBK"/>
                <w:sz w:val="15"/>
                <w:szCs w:val="15"/>
              </w:rPr>
            </w:pPr>
            <w:r>
              <w:rPr>
                <w:rFonts w:hint="eastAsia" w:ascii="方正书宋_GBK" w:hAnsi="方正书宋_GBK" w:eastAsia="方正书宋_GBK" w:cs="方正书宋_GBK"/>
                <w:sz w:val="15"/>
                <w:szCs w:val="15"/>
                <w:lang w:bidi="ar"/>
              </w:rPr>
              <w:t>信息网络安全工作经费</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20.00</w:t>
            </w:r>
          </w:p>
        </w:tc>
        <w:tc>
          <w:tcPr>
            <w:tcW w:w="137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其他印刷服务</w:t>
            </w:r>
          </w:p>
        </w:tc>
        <w:tc>
          <w:tcPr>
            <w:tcW w:w="12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C08140199</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批</w:t>
            </w:r>
          </w:p>
        </w:tc>
        <w:tc>
          <w:tcPr>
            <w:tcW w:w="69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1.00</w:t>
            </w:r>
          </w:p>
        </w:tc>
        <w:tc>
          <w:tcPr>
            <w:tcW w:w="7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r>
              <w:rPr>
                <w:rFonts w:hint="eastAsia" w:ascii="方正书宋_GBK" w:hAnsi="方正书宋_GBK" w:eastAsia="方正书宋_GBK" w:cs="方正书宋_GBK"/>
                <w:sz w:val="15"/>
                <w:szCs w:val="15"/>
                <w:lang w:bidi="ar"/>
              </w:rPr>
              <w:t>3.00</w:t>
            </w:r>
          </w:p>
        </w:tc>
        <w:tc>
          <w:tcPr>
            <w:tcW w:w="88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8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9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hAnsi="方正书宋_GBK" w:eastAsia="方正书宋_GBK" w:cs="方正书宋_GBK"/>
                <w:sz w:val="15"/>
                <w:szCs w:val="15"/>
              </w:rPr>
            </w:pPr>
          </w:p>
        </w:tc>
      </w:tr>
    </w:tbl>
    <w:p>
      <w:pPr>
        <w:jc w:val="center"/>
        <w:outlineLvl w:val="0"/>
        <w:rPr>
          <w:rFonts w:ascii="方正小标宋_GBK" w:hAnsi="Times New Roman" w:eastAsia="方正小标宋_GBK" w:cs="Times New Roman"/>
          <w:sz w:val="32"/>
          <w:szCs w:val="24"/>
        </w:rPr>
      </w:pPr>
    </w:p>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河北省司法厅（含所属单位）上年末固定资产金额为</w:t>
      </w:r>
      <w:r>
        <w:rPr>
          <w:rFonts w:hint="eastAsia" w:ascii="仿宋_GB2312" w:hAnsi="Times New Roman" w:eastAsia="仿宋_GB2312" w:cs="Times New Roman"/>
          <w:sz w:val="32"/>
          <w:szCs w:val="32"/>
        </w:rPr>
        <w:t>7226.04</w:t>
      </w:r>
      <w:r>
        <w:rPr>
          <w:rFonts w:hint="eastAsia" w:ascii="仿宋_GB2312" w:hAnsi="黑体" w:eastAsia="仿宋_GB2312" w:cs="Times New Roman"/>
          <w:sz w:val="32"/>
          <w:szCs w:val="32"/>
        </w:rPr>
        <w:t>万元（</w:t>
      </w:r>
      <w:r>
        <w:rPr>
          <w:rFonts w:hint="eastAsia" w:ascii="仿宋_GB2312" w:hAnsi="Times New Roman" w:eastAsia="仿宋_GB2312" w:cs="Times New Roman"/>
          <w:sz w:val="32"/>
          <w:szCs w:val="32"/>
        </w:rPr>
        <w:t>详见下表），</w:t>
      </w:r>
      <w:r>
        <w:rPr>
          <w:rFonts w:hint="eastAsia" w:ascii="仿宋_GB2312" w:hAnsi="黑体" w:eastAsia="仿宋_GB2312" w:cs="Times New Roman"/>
          <w:sz w:val="32"/>
          <w:szCs w:val="32"/>
        </w:rPr>
        <w:t>本年度拟购置固定资产</w:t>
      </w:r>
      <w:r>
        <w:rPr>
          <w:rFonts w:hint="eastAsia" w:ascii="仿宋_GB2312" w:hAnsi="Times New Roman" w:eastAsia="仿宋_GB2312" w:cs="Times New Roman"/>
          <w:sz w:val="32"/>
          <w:szCs w:val="32"/>
        </w:rPr>
        <w:t>总额为823.24万元，</w:t>
      </w:r>
      <w:r>
        <w:rPr>
          <w:rFonts w:hint="eastAsia" w:ascii="仿宋_GB2312" w:hAnsi="黑体" w:eastAsia="仿宋_GB2312" w:cs="Times New Roman"/>
          <w:sz w:val="32"/>
          <w:szCs w:val="32"/>
        </w:rPr>
        <w:t>主要为教学专用设备、图书、计算机设备、打印设备、空调、办公家具等，已列入政府采购预算，详见政府采购预算表。</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编制部门：河北省司法厅</w:t>
            </w:r>
          </w:p>
        </w:tc>
        <w:tc>
          <w:tcPr>
            <w:tcW w:w="510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截止时间：2019年12月31日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宋体" w:cs="Times New Roman"/>
                <w:kern w:val="0"/>
                <w:sz w:val="22"/>
              </w:rPr>
            </w:pPr>
            <w:r>
              <w:rPr>
                <w:rFonts w:hint="eastAsia" w:ascii="宋体" w:hAnsi="宋体" w:eastAsia="宋体" w:cs="宋体"/>
                <w:color w:val="000000"/>
                <w:kern w:val="0"/>
                <w:sz w:val="22"/>
                <w:lang w:bidi="ar"/>
              </w:rPr>
              <w:t>7226.04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4"/>
                <w:szCs w:val="24"/>
                <w:lang w:bidi="ar"/>
              </w:rPr>
              <w:t>86649.22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2845.46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4"/>
                <w:szCs w:val="24"/>
                <w:lang w:bidi="ar"/>
              </w:rPr>
              <w:t>35647.93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1489.42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4"/>
                <w:szCs w:val="24"/>
                <w:lang w:bidi="ar"/>
              </w:rPr>
              <w:t>34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141.51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4"/>
                <w:szCs w:val="24"/>
                <w:lang w:bidi="ar"/>
              </w:rPr>
              <w:t>18</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238.47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4"/>
                <w:szCs w:val="24"/>
                <w:lang w:bidi="ar"/>
              </w:rPr>
              <w:t>372265</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4000.6</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1、一般公共预算拨款收入：</w:t>
      </w:r>
      <w:r>
        <w:rPr>
          <w:rFonts w:hint="eastAsia" w:ascii="方正仿宋_GBK" w:hAnsi="Times New Roman" w:eastAsia="方正仿宋_GBK" w:cs="Times New Roman"/>
          <w:sz w:val="32"/>
          <w:szCs w:val="32"/>
        </w:rPr>
        <w:t>指省级财政当年拨付的资金。</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2、事业收入：</w:t>
      </w:r>
      <w:r>
        <w:rPr>
          <w:rFonts w:hint="eastAsia" w:ascii="方正仿宋_GBK" w:hAnsi="Times New Roman" w:eastAsia="方正仿宋_GBK" w:cs="Times New Roman"/>
          <w:sz w:val="32"/>
          <w:szCs w:val="32"/>
        </w:rPr>
        <w:t>指事业单位开展专业业务活动及辅助活动所取得的收入。</w:t>
      </w:r>
    </w:p>
    <w:p>
      <w:pPr>
        <w:tabs>
          <w:tab w:val="left" w:pos="11490"/>
        </w:tabs>
        <w:ind w:firstLine="642" w:firstLineChars="200"/>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3、其他收入：</w:t>
      </w:r>
      <w:r>
        <w:rPr>
          <w:rFonts w:hint="eastAsia" w:ascii="方正仿宋_GBK" w:hAnsi="Times New Roman" w:eastAsia="方正仿宋_GBK" w:cs="Times New Roman"/>
          <w:sz w:val="32"/>
          <w:szCs w:val="32"/>
        </w:rPr>
        <w:t>指除“一般公共预算拨款收入”、“事业收入”等以外的收入。主要是按规定动用的租房收入、存款利息收入等。</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4、基本支出：</w:t>
      </w:r>
      <w:r>
        <w:rPr>
          <w:rFonts w:hint="eastAsia" w:ascii="方正仿宋_GBK" w:hAnsi="Times New Roman" w:eastAsia="方正仿宋_GBK" w:cs="Times New Roman"/>
          <w:sz w:val="32"/>
          <w:szCs w:val="32"/>
        </w:rPr>
        <w:t>指为保障机构正常运转、完成日常工作任务而发生的人员支出和公用支出。</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5、项目支出：</w:t>
      </w:r>
      <w:r>
        <w:rPr>
          <w:rFonts w:hint="eastAsia" w:ascii="方正仿宋_GBK" w:hAnsi="Times New Roman" w:eastAsia="方正仿宋_GBK" w:cs="Times New Roman"/>
          <w:sz w:val="32"/>
          <w:szCs w:val="32"/>
        </w:rPr>
        <w:t>指在基本支出之外为完成特定行政任务和事业发展目标所发生的支出。</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6、上缴上级支出：</w:t>
      </w:r>
      <w:r>
        <w:rPr>
          <w:rFonts w:hint="eastAsia" w:ascii="方正仿宋_GBK" w:hAnsi="Times New Roman" w:eastAsia="方正仿宋_GBK" w:cs="Times New Roman"/>
          <w:sz w:val="32"/>
          <w:szCs w:val="32"/>
        </w:rPr>
        <w:t>指下级单位上缴上级的支出。</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7、“三公”经费：</w:t>
      </w:r>
      <w:r>
        <w:rPr>
          <w:rFonts w:hint="eastAsia" w:ascii="方正仿宋_GBK" w:hAnsi="Times New Roman" w:eastAsia="方正仿宋_GBK"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8、机关运行费：</w:t>
      </w:r>
      <w:r>
        <w:rPr>
          <w:rFonts w:hint="eastAsia" w:ascii="方正仿宋_GBK"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9、上年结转：</w:t>
      </w:r>
      <w:r>
        <w:rPr>
          <w:rFonts w:hint="eastAsia" w:ascii="方正仿宋_GBK" w:hAnsi="Times New Roman" w:eastAsia="方正仿宋_GBK" w:cs="Times New Roman"/>
          <w:sz w:val="32"/>
          <w:szCs w:val="32"/>
        </w:rPr>
        <w:t>指以前年度尚未完成、结转到本年仍按原规定用途继续使用的资金。</w:t>
      </w:r>
    </w:p>
    <w:p>
      <w:pPr>
        <w:tabs>
          <w:tab w:val="left" w:pos="11490"/>
        </w:tabs>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10、事业单位经营支出：</w:t>
      </w:r>
      <w:r>
        <w:rPr>
          <w:rFonts w:hint="eastAsia" w:ascii="方正仿宋_GBK"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仿宋_GB2312" w:hAnsi="黑体" w:eastAsia="仿宋_GB2312"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11EF7"/>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B4EF3"/>
    <w:rsid w:val="001B5B76"/>
    <w:rsid w:val="001E03C2"/>
    <w:rsid w:val="001F7873"/>
    <w:rsid w:val="00241FD4"/>
    <w:rsid w:val="00251B12"/>
    <w:rsid w:val="002764AC"/>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2ADD"/>
    <w:rsid w:val="005A2F44"/>
    <w:rsid w:val="005C6F5D"/>
    <w:rsid w:val="00602878"/>
    <w:rsid w:val="00614A29"/>
    <w:rsid w:val="00643AA7"/>
    <w:rsid w:val="00673D76"/>
    <w:rsid w:val="00674CD7"/>
    <w:rsid w:val="006854F0"/>
    <w:rsid w:val="0069624B"/>
    <w:rsid w:val="006B1C4A"/>
    <w:rsid w:val="006B610D"/>
    <w:rsid w:val="006D2233"/>
    <w:rsid w:val="006D5795"/>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157A"/>
    <w:rsid w:val="008334AE"/>
    <w:rsid w:val="00836FED"/>
    <w:rsid w:val="0083724E"/>
    <w:rsid w:val="00845CD2"/>
    <w:rsid w:val="00852B0D"/>
    <w:rsid w:val="008759B6"/>
    <w:rsid w:val="00881692"/>
    <w:rsid w:val="00883D1A"/>
    <w:rsid w:val="008A25C2"/>
    <w:rsid w:val="008A6576"/>
    <w:rsid w:val="008B3CC5"/>
    <w:rsid w:val="008B52CD"/>
    <w:rsid w:val="008E4261"/>
    <w:rsid w:val="008F4662"/>
    <w:rsid w:val="00903FE6"/>
    <w:rsid w:val="00905D08"/>
    <w:rsid w:val="00925753"/>
    <w:rsid w:val="00930F7A"/>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AC4DAD"/>
    <w:rsid w:val="00B07D9E"/>
    <w:rsid w:val="00B20712"/>
    <w:rsid w:val="00B43238"/>
    <w:rsid w:val="00B450AA"/>
    <w:rsid w:val="00B45DD3"/>
    <w:rsid w:val="00B52632"/>
    <w:rsid w:val="00B71D54"/>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93C6A"/>
    <w:rsid w:val="00DB4A9B"/>
    <w:rsid w:val="00DE0873"/>
    <w:rsid w:val="00E167C7"/>
    <w:rsid w:val="00E2482E"/>
    <w:rsid w:val="00E273A5"/>
    <w:rsid w:val="00E41AAA"/>
    <w:rsid w:val="00E61DF2"/>
    <w:rsid w:val="00E73D47"/>
    <w:rsid w:val="00EC47F6"/>
    <w:rsid w:val="00EE65B8"/>
    <w:rsid w:val="00F1285C"/>
    <w:rsid w:val="00F149E2"/>
    <w:rsid w:val="00F159B6"/>
    <w:rsid w:val="00F66032"/>
    <w:rsid w:val="00F728BF"/>
    <w:rsid w:val="00F87C1E"/>
    <w:rsid w:val="00F958C2"/>
    <w:rsid w:val="00FA3D33"/>
    <w:rsid w:val="00FE75D7"/>
    <w:rsid w:val="029D2504"/>
    <w:rsid w:val="0A706BB5"/>
    <w:rsid w:val="255D3024"/>
    <w:rsid w:val="28781143"/>
    <w:rsid w:val="2F515539"/>
    <w:rsid w:val="3A437A2F"/>
    <w:rsid w:val="4D1674FC"/>
    <w:rsid w:val="51346012"/>
    <w:rsid w:val="5AED4E95"/>
    <w:rsid w:val="5D925F36"/>
    <w:rsid w:val="5D9C7C99"/>
    <w:rsid w:val="6C194BDC"/>
    <w:rsid w:val="AD7D40AA"/>
    <w:rsid w:val="CF7FAE39"/>
    <w:rsid w:val="CFDEF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2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9"/>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1">
    <w:name w:val="page number"/>
    <w:semiHidden/>
    <w:unhideWhenUsed/>
    <w:qFormat/>
    <w:uiPriority w:val="99"/>
  </w:style>
  <w:style w:type="character" w:styleId="12">
    <w:name w:val="FollowedHyperlink"/>
    <w:basedOn w:val="10"/>
    <w:semiHidden/>
    <w:unhideWhenUsed/>
    <w:qFormat/>
    <w:uiPriority w:val="99"/>
    <w:rPr>
      <w:color w:val="954F72"/>
      <w:u w:val="single"/>
    </w:rPr>
  </w:style>
  <w:style w:type="character" w:styleId="13">
    <w:name w:val="Hyperlink"/>
    <w:unhideWhenUsed/>
    <w:qFormat/>
    <w:uiPriority w:val="99"/>
    <w:rPr>
      <w:color w:val="0000FF"/>
      <w:u w:val="single"/>
    </w:rPr>
  </w:style>
  <w:style w:type="character" w:styleId="14">
    <w:name w:val="footnote reference"/>
    <w:semiHidden/>
    <w:unhideWhenUsed/>
    <w:qFormat/>
    <w:uiPriority w:val="99"/>
    <w:rPr>
      <w:vertAlign w:val="superscript"/>
    </w:rPr>
  </w:style>
  <w:style w:type="character" w:customStyle="1" w:styleId="15">
    <w:name w:val="页眉 字符"/>
    <w:basedOn w:val="10"/>
    <w:qFormat/>
    <w:uiPriority w:val="99"/>
    <w:rPr>
      <w:rFonts w:ascii="Times New Roman" w:hAnsi="Times New Roman" w:eastAsia="宋体" w:cs="Times New Roman"/>
      <w:sz w:val="18"/>
      <w:szCs w:val="18"/>
    </w:rPr>
  </w:style>
  <w:style w:type="character" w:customStyle="1" w:styleId="16">
    <w:name w:val="页脚 字符"/>
    <w:basedOn w:val="10"/>
    <w:qFormat/>
    <w:uiPriority w:val="99"/>
    <w:rPr>
      <w:rFonts w:ascii="Times New Roman" w:hAnsi="Times New Roman" w:eastAsia="宋体" w:cs="Times New Roman"/>
      <w:sz w:val="18"/>
      <w:szCs w:val="18"/>
    </w:rPr>
  </w:style>
  <w:style w:type="character" w:customStyle="1" w:styleId="17">
    <w:name w:val="批注框文本 字符"/>
    <w:basedOn w:val="10"/>
    <w:link w:val="2"/>
    <w:semiHidden/>
    <w:qFormat/>
    <w:uiPriority w:val="99"/>
    <w:rPr>
      <w:sz w:val="18"/>
      <w:szCs w:val="18"/>
    </w:rPr>
  </w:style>
  <w:style w:type="paragraph" w:customStyle="1" w:styleId="18">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9">
    <w:name w:val="脚注文本 字符"/>
    <w:basedOn w:val="10"/>
    <w:link w:val="6"/>
    <w:semiHidden/>
    <w:qFormat/>
    <w:uiPriority w:val="99"/>
    <w:rPr>
      <w:rFonts w:ascii="Calibri" w:hAnsi="Calibri" w:eastAsia="宋体" w:cs="Times New Roman"/>
      <w:sz w:val="18"/>
      <w:szCs w:val="18"/>
    </w:rPr>
  </w:style>
  <w:style w:type="character" w:customStyle="1" w:styleId="20">
    <w:name w:val="页眉 字符1"/>
    <w:basedOn w:val="10"/>
    <w:link w:val="4"/>
    <w:qFormat/>
    <w:uiPriority w:val="0"/>
    <w:rPr>
      <w:kern w:val="2"/>
      <w:sz w:val="18"/>
      <w:szCs w:val="18"/>
    </w:rPr>
  </w:style>
  <w:style w:type="character" w:customStyle="1" w:styleId="21">
    <w:name w:val="页脚 字符1"/>
    <w:basedOn w:val="10"/>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44</Pages>
  <Words>3363</Words>
  <Characters>19174</Characters>
  <Lines>159</Lines>
  <Paragraphs>44</Paragraphs>
  <TotalTime>40</TotalTime>
  <ScaleCrop>false</ScaleCrop>
  <LinksUpToDate>false</LinksUpToDate>
  <CharactersWithSpaces>22493</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2020-01-09T03:04:00Z</dcterms:created>
  <dc:creator>guest</dc:creator>
  <cp:lastModifiedBy>kylin</cp:lastModifiedBy>
  <cp:lastPrinted>2017-11-09T17:12:00Z</cp:lastPrinted>
  <dcterms:modified xsi:type="dcterms:W3CDTF">2024-01-29T16:31:19Z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0849F9AD6D78859012C5A965C51D4A8F</vt:lpwstr>
  </property>
</Properties>
</file>