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司法鉴定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监管工检查随机抽取情况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司法鉴定机构“双随机、一公开”监管工作检查要求</w:t>
      </w:r>
      <w:r>
        <w:rPr>
          <w:rFonts w:hint="eastAsia" w:ascii="仿宋" w:hAnsi="仿宋" w:eastAsia="仿宋" w:cs="仿宋"/>
          <w:sz w:val="32"/>
          <w:szCs w:val="32"/>
        </w:rPr>
        <w:t>，我厅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定于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 6月3日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开展司法鉴定机构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“双随机、一公开”监管工作检查。根据“双随机、一公开”工作相关规定，5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我厅随机抽取了检查范围和执法人员。</w:t>
      </w: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抽取的检查范围和执法人员情况进行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，公示期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为2020年5月13至15日。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检查范围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河北省司法厅随机抽查工作细则（试行）》要求，随机抽取的司法鉴定业务范围为法医病理鉴定，从事法医病理鉴定业务范围的所有鉴定机构列为检查对象。抽取鉴定机构数量37家，均符合《随机抽查工作细则（试行）》抽取要求。检查对象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石家庄市（11家）：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医科大学法医鉴定中心、河北盛唐司法鉴定中心、平山司法鉴定中心、井陉司法医学鉴定中心、石家庄市第一司法医学鉴定中心、无极司法医学鉴定中心、新乐司法医学鉴定中心、行唐司法医学鉴定中心、赵县司法医学鉴定中心、正定司法医学鉴定中心、河北华科大司法鉴定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承德市（1家）：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围场司法医学鉴定中心；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张家口市（5家）：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河北北方学院司法鉴定中心、阳原司法医学鉴定中心、张家口市法医鉴定中心、涿鹿司法医学鉴定中心、张北俸印司法医学鉴定中心；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秦皇岛市（3家）：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秦皇岛海港司法鉴定中心、秦皇岛抚宁区人民医院司法鉴定所、秦皇岛市公安医院司法鉴定所；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唐山市（2家）：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唐山华北法医鉴定所、唐山证源司法鉴定所；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保定市（1家）：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涞水司法医学鉴定中心；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沧州市（3家）：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海兴司法医学鉴定中心、黄骅法医鉴定中心、盐山司法医学鉴定中心；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衡水市（4家）：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衡水市法医鉴定中心、衡水市司法鉴定中心、景县司法医学鉴定中心、阜城司法医学鉴定中心；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邢台市（5家）：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宁晋司法医学鉴定中心、任县司法医学鉴定中心、邢台医学高等专科学校第一附属医院司法鉴定所、邢台县中心医院司法鉴定所、沙河司法医学鉴定中心；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邯郸市（2家）：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邯郸爱眼医院司法鉴定中心、邯郸法证司法医学鉴定中心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抽取执法人员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根据《关于开展2019年度司法鉴定机构“双随机、一公开”监管工作检查的方案》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要求，检查组不少于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2名行政执法人员。通过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随机抽取，执法人员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姓名：张  晟（省  厅）    执法证号：S090001607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姓名：马海珍（衡  水）    执法证号：T090001553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如对以上公示内容有异议，可在公示期内向省司法厅司法鉴定管理处反映。公示期满，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启动2020年度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司法鉴定机构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“双随机、一公开”监管工作检查。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（联系电话及传真：0311-88607598）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河北省司法厅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9" w:firstLineChars="131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2020年5月13日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F2419"/>
    <w:multiLevelType w:val="singleLevel"/>
    <w:tmpl w:val="59DF241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D69E9"/>
    <w:rsid w:val="010E591F"/>
    <w:rsid w:val="0EC9652D"/>
    <w:rsid w:val="29AA6520"/>
    <w:rsid w:val="2E9813E7"/>
    <w:rsid w:val="3334301E"/>
    <w:rsid w:val="368755F7"/>
    <w:rsid w:val="39A211DC"/>
    <w:rsid w:val="3C1F5546"/>
    <w:rsid w:val="3FEF1732"/>
    <w:rsid w:val="44274680"/>
    <w:rsid w:val="462E1F2D"/>
    <w:rsid w:val="47C43C32"/>
    <w:rsid w:val="481B1B54"/>
    <w:rsid w:val="48ED28F8"/>
    <w:rsid w:val="4C151B87"/>
    <w:rsid w:val="4F636673"/>
    <w:rsid w:val="56B63E24"/>
    <w:rsid w:val="5823743C"/>
    <w:rsid w:val="58BF030D"/>
    <w:rsid w:val="5DF31846"/>
    <w:rsid w:val="5FFFE5EB"/>
    <w:rsid w:val="60965129"/>
    <w:rsid w:val="61E15F33"/>
    <w:rsid w:val="66861651"/>
    <w:rsid w:val="71474B0F"/>
    <w:rsid w:val="72CA783D"/>
    <w:rsid w:val="7511434B"/>
    <w:rsid w:val="7BE662E7"/>
    <w:rsid w:val="7C8D69E9"/>
    <w:rsid w:val="7DB34B9A"/>
    <w:rsid w:val="BB2E6AB9"/>
    <w:rsid w:val="D5FDD8E5"/>
    <w:rsid w:val="E2ED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2017-10-13T15:47:00Z</dcterms:created>
  <dc:creator>wyf</dc:creator>
  <cp:lastModifiedBy>kylin</cp:lastModifiedBy>
  <cp:lastPrinted>2017-10-14T16:48:00Z</cp:lastPrinted>
  <dcterms:modified xsi:type="dcterms:W3CDTF">2023-09-04T14:28:35Z</dcterms:modified>
  <dc:title>关于2020年司法鉴定机构“双随机一公开”监管工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